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1D7A4">
      <w:pPr>
        <w:ind w:right="440" w:firstLine="5742" w:firstLineChars="2600"/>
        <w:rPr>
          <w:b/>
          <w:sz w:val="32"/>
        </w:rPr>
      </w:pPr>
      <w:bookmarkStart w:id="48" w:name="_GoBack"/>
      <w:bookmarkEnd w:id="48"/>
      <w:r>
        <w:rPr>
          <w:rFonts w:hint="eastAsia"/>
          <w:b/>
          <w:sz w:val="22"/>
          <w:szCs w:val="22"/>
        </w:rPr>
        <w:t>合同编号：</w:t>
      </w:r>
      <w:r>
        <w:rPr>
          <w:rFonts w:hint="eastAsia"/>
          <w:b/>
          <w:sz w:val="22"/>
          <w:szCs w:val="22"/>
          <w:u w:val="single"/>
        </w:rPr>
        <w:t xml:space="preserve"> </w:t>
      </w:r>
      <w:r>
        <w:rPr>
          <w:rFonts w:hint="eastAsia"/>
          <w:b/>
          <w:sz w:val="22"/>
          <w:szCs w:val="22"/>
          <w:u w:val="single"/>
          <w:lang w:val="en-US" w:eastAsia="zh-CN"/>
        </w:rPr>
        <w:t>JSTS-LYGBHS-2025-00</w:t>
      </w:r>
      <w:r>
        <w:rPr>
          <w:rFonts w:hint="eastAsia"/>
          <w:b/>
          <w:sz w:val="22"/>
          <w:szCs w:val="22"/>
          <w:u w:val="single"/>
        </w:rPr>
        <w:t xml:space="preserve"> </w:t>
      </w:r>
      <w:r>
        <w:rPr>
          <w:rFonts w:hint="eastAsia" w:ascii="宋体" w:hAnsi="宋体"/>
          <w:b/>
          <w:bCs/>
          <w:sz w:val="30"/>
          <w:szCs w:val="30"/>
        </w:rPr>
        <w:t xml:space="preserve"> </w:t>
      </w:r>
    </w:p>
    <w:p w14:paraId="7217E72E">
      <w:pPr>
        <w:wordWrap w:val="0"/>
        <w:ind w:firstLine="6425" w:firstLineChars="2000"/>
        <w:jc w:val="right"/>
        <w:rPr>
          <w:b/>
          <w:sz w:val="32"/>
        </w:rPr>
      </w:pPr>
      <w:r>
        <w:rPr>
          <w:rFonts w:hint="eastAsia"/>
          <w:b/>
          <w:sz w:val="32"/>
        </w:rPr>
        <w:t xml:space="preserve">       </w:t>
      </w:r>
      <w:r>
        <w:rPr>
          <w:rFonts w:hint="eastAsia" w:ascii="宋体" w:hAnsi="宋体"/>
          <w:b/>
          <w:bCs/>
          <w:sz w:val="30"/>
          <w:szCs w:val="30"/>
        </w:rPr>
        <w:t xml:space="preserve">                 </w:t>
      </w:r>
    </w:p>
    <w:p w14:paraId="543B5F3A">
      <w:pPr>
        <w:ind w:firstLine="883"/>
        <w:jc w:val="center"/>
        <w:rPr>
          <w:rFonts w:eastAsia="黑体"/>
          <w:b/>
          <w:sz w:val="44"/>
          <w:szCs w:val="44"/>
        </w:rPr>
      </w:pPr>
    </w:p>
    <w:p w14:paraId="009FF9CA">
      <w:pPr>
        <w:ind w:firstLine="883"/>
        <w:jc w:val="center"/>
        <w:rPr>
          <w:rFonts w:eastAsia="黑体"/>
          <w:b/>
          <w:sz w:val="44"/>
          <w:szCs w:val="44"/>
        </w:rPr>
      </w:pPr>
    </w:p>
    <w:p w14:paraId="452B3BF1">
      <w:pPr>
        <w:ind w:firstLine="883"/>
        <w:jc w:val="center"/>
        <w:rPr>
          <w:rFonts w:hint="eastAsia" w:eastAsia="黑体"/>
          <w:b/>
          <w:sz w:val="44"/>
          <w:szCs w:val="44"/>
        </w:rPr>
      </w:pPr>
    </w:p>
    <w:p w14:paraId="309E99F3">
      <w:pPr>
        <w:ind w:firstLine="883"/>
        <w:jc w:val="center"/>
        <w:rPr>
          <w:rFonts w:hint="eastAsia" w:eastAsia="黑体"/>
          <w:b/>
          <w:sz w:val="44"/>
          <w:szCs w:val="44"/>
          <w:lang w:val="en-US" w:eastAsia="zh-CN"/>
        </w:rPr>
      </w:pPr>
      <w:r>
        <w:rPr>
          <w:rFonts w:hint="eastAsia" w:eastAsia="黑体"/>
          <w:b/>
          <w:sz w:val="44"/>
          <w:szCs w:val="44"/>
          <w:lang w:val="en-US" w:eastAsia="zh-CN"/>
        </w:rPr>
        <w:t>白虎山人才公寓室内装饰装修工程</w:t>
      </w:r>
    </w:p>
    <w:p w14:paraId="474F5B94">
      <w:pPr>
        <w:ind w:firstLine="883"/>
        <w:jc w:val="center"/>
        <w:rPr>
          <w:rFonts w:hint="default" w:eastAsia="黑体"/>
          <w:b/>
          <w:sz w:val="44"/>
          <w:szCs w:val="44"/>
          <w:lang w:val="en-US" w:eastAsia="zh-CN"/>
        </w:rPr>
      </w:pPr>
      <w:r>
        <w:rPr>
          <w:rFonts w:hint="eastAsia" w:eastAsia="黑体"/>
          <w:b/>
          <w:sz w:val="44"/>
          <w:szCs w:val="44"/>
          <w:lang w:val="en-US" w:eastAsia="zh-CN"/>
        </w:rPr>
        <w:t>专业分包合同</w:t>
      </w:r>
    </w:p>
    <w:p w14:paraId="388AB70B">
      <w:pPr>
        <w:pStyle w:val="13"/>
        <w:keepNext w:val="0"/>
        <w:keepLines w:val="0"/>
        <w:widowControl/>
        <w:suppressLineNumbers w:val="0"/>
        <w:spacing w:before="0" w:beforeAutospacing="0" w:after="0" w:afterAutospacing="0"/>
        <w:ind w:left="0" w:right="0" w:firstLine="0"/>
      </w:pPr>
    </w:p>
    <w:p w14:paraId="2706DFF0">
      <w:pPr>
        <w:ind w:firstLine="723"/>
        <w:jc w:val="center"/>
        <w:rPr>
          <w:rFonts w:eastAsia="黑体"/>
          <w:b/>
          <w:sz w:val="36"/>
          <w:szCs w:val="44"/>
        </w:rPr>
      </w:pPr>
      <w:r>
        <w:rPr>
          <w:rFonts w:hint="eastAsia" w:eastAsia="黑体"/>
          <w:b/>
          <w:sz w:val="36"/>
          <w:szCs w:val="44"/>
        </w:rPr>
        <w:t xml:space="preserve"> </w:t>
      </w:r>
    </w:p>
    <w:p w14:paraId="4369D4AB">
      <w:pPr>
        <w:ind w:firstLine="480"/>
      </w:pPr>
    </w:p>
    <w:p w14:paraId="33D20310">
      <w:pPr>
        <w:ind w:firstLine="643"/>
        <w:rPr>
          <w:b/>
          <w:sz w:val="32"/>
        </w:rPr>
      </w:pPr>
    </w:p>
    <w:p w14:paraId="255B2BB5">
      <w:pPr>
        <w:ind w:left="2554" w:hanging="2554" w:hangingChars="795"/>
        <w:rPr>
          <w:b/>
          <w:sz w:val="32"/>
        </w:rPr>
      </w:pPr>
    </w:p>
    <w:p w14:paraId="4B492384">
      <w:pPr>
        <w:ind w:left="2554" w:hanging="2554" w:hangingChars="795"/>
        <w:rPr>
          <w:b/>
          <w:sz w:val="32"/>
        </w:rPr>
      </w:pPr>
    </w:p>
    <w:p w14:paraId="4B12F931">
      <w:pPr>
        <w:ind w:left="2554" w:hanging="2554" w:hangingChars="795"/>
        <w:rPr>
          <w:b/>
          <w:sz w:val="32"/>
        </w:rPr>
      </w:pPr>
    </w:p>
    <w:p w14:paraId="0CE35559">
      <w:pPr>
        <w:ind w:left="3338" w:hanging="3338" w:hangingChars="1039"/>
        <w:rPr>
          <w:b/>
          <w:sz w:val="32"/>
        </w:rPr>
      </w:pPr>
      <w:r>
        <w:rPr>
          <w:rFonts w:hint="eastAsia"/>
          <w:b/>
          <w:sz w:val="32"/>
        </w:rPr>
        <w:t xml:space="preserve">    工  程  名  称：</w:t>
      </w:r>
      <w:r>
        <w:rPr>
          <w:rFonts w:hint="eastAsia"/>
          <w:b/>
          <w:sz w:val="32"/>
          <w:u w:val="single"/>
          <w:lang w:eastAsia="zh-CN"/>
        </w:rPr>
        <w:t>白虎山人才公寓室内装饰装修工程</w:t>
      </w:r>
      <w:r>
        <w:rPr>
          <w:rFonts w:hint="eastAsia"/>
          <w:b/>
          <w:kern w:val="0"/>
          <w:sz w:val="30"/>
          <w:u w:val="single"/>
          <w:lang w:eastAsia="zh-CN"/>
        </w:rPr>
        <w:t xml:space="preserve">    </w:t>
      </w:r>
    </w:p>
    <w:p w14:paraId="48E233A3">
      <w:pPr>
        <w:ind w:firstLine="643"/>
        <w:rPr>
          <w:b/>
          <w:sz w:val="32"/>
          <w:u w:val="single"/>
        </w:rPr>
      </w:pPr>
      <w:r>
        <w:rPr>
          <w:rFonts w:hint="eastAsia"/>
          <w:b/>
          <w:sz w:val="32"/>
        </w:rPr>
        <w:t>承    包    人：</w:t>
      </w:r>
      <w:r>
        <w:rPr>
          <w:rFonts w:hint="eastAsia"/>
          <w:b/>
          <w:kern w:val="0"/>
          <w:sz w:val="30"/>
          <w:u w:val="single"/>
        </w:rPr>
        <w:t xml:space="preserve">    </w:t>
      </w:r>
      <w:r>
        <w:rPr>
          <w:rFonts w:hint="eastAsia"/>
          <w:b/>
          <w:kern w:val="0"/>
          <w:sz w:val="30"/>
          <w:u w:val="single"/>
          <w:lang w:eastAsia="zh-CN"/>
        </w:rPr>
        <w:t>江苏他石建筑装饰工程有限公司</w:t>
      </w:r>
      <w:r>
        <w:rPr>
          <w:rFonts w:hint="eastAsia"/>
          <w:b/>
          <w:sz w:val="30"/>
          <w:u w:val="single"/>
        </w:rPr>
        <w:t xml:space="preserve">    </w:t>
      </w:r>
    </w:p>
    <w:p w14:paraId="48F52C4C">
      <w:pPr>
        <w:ind w:firstLine="643"/>
        <w:rPr>
          <w:b/>
          <w:sz w:val="32"/>
        </w:rPr>
      </w:pPr>
    </w:p>
    <w:p w14:paraId="020388AE">
      <w:pPr>
        <w:ind w:firstLine="643"/>
        <w:rPr>
          <w:rFonts w:hint="default"/>
          <w:b/>
          <w:kern w:val="0"/>
          <w:sz w:val="30"/>
          <w:u w:val="single"/>
          <w:lang w:val="en-US" w:eastAsia="zh-CN"/>
        </w:rPr>
      </w:pPr>
      <w:r>
        <w:rPr>
          <w:rFonts w:hint="eastAsia"/>
          <w:b/>
          <w:sz w:val="32"/>
        </w:rPr>
        <w:t>分    包    人：</w:t>
      </w:r>
      <w:r>
        <w:rPr>
          <w:rFonts w:hint="eastAsia"/>
          <w:b/>
          <w:kern w:val="0"/>
          <w:sz w:val="30"/>
          <w:u w:val="single"/>
          <w:lang w:eastAsia="zh-CN"/>
        </w:rPr>
        <w:t xml:space="preserve">    </w:t>
      </w:r>
      <w:r>
        <w:rPr>
          <w:rFonts w:hint="eastAsia"/>
          <w:b/>
          <w:kern w:val="0"/>
          <w:sz w:val="30"/>
          <w:u w:val="single"/>
          <w:lang w:val="en-US" w:eastAsia="zh-CN"/>
        </w:rPr>
        <w:t xml:space="preserve">                                </w:t>
      </w:r>
    </w:p>
    <w:p w14:paraId="5C85CBF5">
      <w:pPr>
        <w:ind w:firstLine="480"/>
      </w:pPr>
      <w:r>
        <w:rPr>
          <w:rFonts w:hint="eastAsia"/>
        </w:rPr>
        <w:t xml:space="preserve"> </w:t>
      </w:r>
    </w:p>
    <w:p w14:paraId="3B22E9DA">
      <w:pPr>
        <w:ind w:firstLine="643"/>
        <w:rPr>
          <w:b/>
          <w:sz w:val="32"/>
        </w:rPr>
      </w:pPr>
    </w:p>
    <w:p w14:paraId="25A9226C">
      <w:pPr>
        <w:ind w:firstLine="643"/>
        <w:rPr>
          <w:b/>
          <w:sz w:val="32"/>
        </w:rPr>
      </w:pPr>
    </w:p>
    <w:p w14:paraId="41B8955B">
      <w:pPr>
        <w:ind w:firstLine="643"/>
        <w:jc w:val="center"/>
        <w:rPr>
          <w:b/>
          <w:sz w:val="32"/>
        </w:rPr>
      </w:pPr>
      <w:r>
        <w:rPr>
          <w:rFonts w:hint="eastAsia"/>
          <w:b/>
          <w:sz w:val="32"/>
        </w:rPr>
        <w:t>二〇二</w:t>
      </w:r>
      <w:r>
        <w:rPr>
          <w:rFonts w:hint="eastAsia"/>
          <w:b/>
          <w:sz w:val="32"/>
          <w:lang w:val="en-US" w:eastAsia="zh-CN"/>
        </w:rPr>
        <w:t>五</w:t>
      </w:r>
      <w:r>
        <w:rPr>
          <w:rFonts w:hint="eastAsia"/>
          <w:b/>
          <w:sz w:val="32"/>
        </w:rPr>
        <w:t>年</w:t>
      </w:r>
      <w:r>
        <w:rPr>
          <w:rFonts w:hint="eastAsia"/>
          <w:b/>
          <w:sz w:val="32"/>
          <w:lang w:val="en-US" w:eastAsia="zh-CN"/>
        </w:rPr>
        <w:t xml:space="preserve">  八 </w:t>
      </w:r>
      <w:r>
        <w:rPr>
          <w:rFonts w:hint="eastAsia"/>
          <w:b/>
          <w:sz w:val="32"/>
        </w:rPr>
        <w:t>月</w:t>
      </w:r>
      <w:r>
        <w:rPr>
          <w:rFonts w:hint="eastAsia"/>
          <w:b/>
          <w:sz w:val="32"/>
          <w:lang w:val="en-US" w:eastAsia="zh-CN"/>
        </w:rPr>
        <w:t xml:space="preserve">   </w:t>
      </w:r>
      <w:r>
        <w:rPr>
          <w:rFonts w:hint="eastAsia"/>
          <w:b/>
          <w:sz w:val="32"/>
        </w:rPr>
        <w:t xml:space="preserve">日   </w:t>
      </w:r>
    </w:p>
    <w:p w14:paraId="526C1899">
      <w:pPr>
        <w:ind w:firstLine="643"/>
        <w:jc w:val="center"/>
        <w:rPr>
          <w:rFonts w:hint="eastAsia"/>
          <w:b/>
          <w:sz w:val="32"/>
        </w:rPr>
        <w:sectPr>
          <w:headerReference r:id="rId7" w:type="first"/>
          <w:footerReference r:id="rId10" w:type="first"/>
          <w:headerReference r:id="rId5" w:type="default"/>
          <w:footerReference r:id="rId8" w:type="default"/>
          <w:headerReference r:id="rId6" w:type="even"/>
          <w:footerReference r:id="rId9" w:type="even"/>
          <w:pgSz w:w="11906" w:h="16838"/>
          <w:pgMar w:top="680" w:right="907" w:bottom="510" w:left="1134" w:header="567" w:footer="454" w:gutter="0"/>
          <w:pgNumType w:fmt="decimal" w:start="1"/>
          <w:cols w:space="720" w:num="1"/>
          <w:titlePg/>
          <w:docGrid w:type="lines" w:linePitch="312" w:charSpace="0"/>
        </w:sectPr>
      </w:pPr>
    </w:p>
    <w:p w14:paraId="49C32893">
      <w:pPr>
        <w:ind w:firstLine="643"/>
        <w:jc w:val="center"/>
        <w:rPr>
          <w:b/>
          <w:sz w:val="32"/>
        </w:rPr>
      </w:pPr>
      <w:r>
        <w:rPr>
          <w:rFonts w:hint="eastAsia"/>
          <w:b/>
          <w:sz w:val="32"/>
        </w:rPr>
        <w:t xml:space="preserve">                                 </w:t>
      </w:r>
    </w:p>
    <w:p w14:paraId="0EB4EBC8">
      <w:pPr>
        <w:tabs>
          <w:tab w:val="left" w:pos="3350"/>
        </w:tabs>
        <w:ind w:firstLine="0" w:firstLineChars="0"/>
        <w:jc w:val="left"/>
        <w:rPr>
          <w:b/>
          <w:sz w:val="44"/>
          <w:szCs w:val="44"/>
        </w:rPr>
      </w:pPr>
    </w:p>
    <w:p w14:paraId="6CDFFE22">
      <w:pPr>
        <w:ind w:firstLine="883"/>
        <w:jc w:val="center"/>
        <w:rPr>
          <w:b/>
          <w:sz w:val="44"/>
          <w:szCs w:val="44"/>
        </w:rPr>
      </w:pPr>
      <w:r>
        <w:rPr>
          <w:b/>
          <w:sz w:val="44"/>
          <w:szCs w:val="44"/>
        </w:rPr>
        <w:t>建设工程施工</w:t>
      </w:r>
      <w:r>
        <w:rPr>
          <w:rFonts w:hint="eastAsia"/>
          <w:b/>
          <w:sz w:val="44"/>
          <w:szCs w:val="44"/>
          <w:lang w:val="en-US" w:eastAsia="zh-CN"/>
        </w:rPr>
        <w:t>专业</w:t>
      </w:r>
      <w:r>
        <w:rPr>
          <w:b/>
          <w:sz w:val="44"/>
          <w:szCs w:val="44"/>
        </w:rPr>
        <w:t>分包合同</w:t>
      </w:r>
    </w:p>
    <w:p w14:paraId="0BFD8B17">
      <w:pPr>
        <w:ind w:firstLine="480"/>
      </w:pPr>
    </w:p>
    <w:p w14:paraId="427A75E0">
      <w:pPr>
        <w:ind w:firstLine="480"/>
        <w:jc w:val="left"/>
        <w:rPr>
          <w:b w:val="0"/>
          <w:bCs w:val="0"/>
        </w:rPr>
      </w:pPr>
      <w:r>
        <w:rPr>
          <w:b w:val="0"/>
          <w:bCs w:val="0"/>
        </w:rPr>
        <w:t>承包人：</w:t>
      </w:r>
      <w:r>
        <w:rPr>
          <w:rFonts w:ascii="宋体" w:hAnsi="宋体"/>
          <w:b w:val="0"/>
          <w:bCs w:val="0"/>
          <w:u w:val="single"/>
        </w:rPr>
        <w:t>江苏他石建筑装饰工程有限公司</w:t>
      </w:r>
      <w:r>
        <w:rPr>
          <w:b w:val="0"/>
          <w:bCs w:val="0"/>
          <w:u w:val="single"/>
        </w:rPr>
        <w:t xml:space="preserve"> </w:t>
      </w:r>
      <w:r>
        <w:rPr>
          <w:rFonts w:hint="eastAsia"/>
          <w:b w:val="0"/>
          <w:bCs w:val="0"/>
          <w:u w:val="single"/>
        </w:rPr>
        <w:t xml:space="preserve">    </w:t>
      </w:r>
      <w:r>
        <w:rPr>
          <w:b w:val="0"/>
          <w:bCs w:val="0"/>
          <w:u w:val="single"/>
        </w:rPr>
        <w:t xml:space="preserve"> </w:t>
      </w:r>
      <w:r>
        <w:rPr>
          <w:b w:val="0"/>
          <w:bCs w:val="0"/>
        </w:rPr>
        <w:t>（以下简称甲方）</w:t>
      </w:r>
    </w:p>
    <w:p w14:paraId="60800CE6">
      <w:pPr>
        <w:ind w:firstLine="480"/>
        <w:jc w:val="left"/>
      </w:pPr>
      <w:r>
        <w:rPr>
          <w:b w:val="0"/>
          <w:bCs w:val="0"/>
        </w:rPr>
        <w:t>分包人：</w:t>
      </w:r>
      <w:r>
        <w:rPr>
          <w:rFonts w:hint="eastAsia"/>
          <w:b w:val="0"/>
          <w:bCs w:val="0"/>
          <w:u w:val="single"/>
          <w:lang w:val="en-US" w:eastAsia="zh-CN"/>
        </w:rPr>
        <w:t xml:space="preserve">                        </w:t>
      </w:r>
      <w:r>
        <w:rPr>
          <w:rFonts w:hint="eastAsia" w:ascii="宋体" w:hAnsi="宋体"/>
          <w:b w:val="0"/>
          <w:bCs w:val="0"/>
          <w:u w:val="single"/>
        </w:rPr>
        <w:t xml:space="preserve">     </w:t>
      </w:r>
      <w:r>
        <w:rPr>
          <w:rFonts w:hint="eastAsia" w:ascii="宋体" w:hAnsi="宋体"/>
          <w:b w:val="0"/>
          <w:bCs w:val="0"/>
          <w:u w:val="single"/>
          <w:lang w:val="en-US" w:eastAsia="zh-CN"/>
        </w:rPr>
        <w:t xml:space="preserve">  </w:t>
      </w:r>
      <w:r>
        <w:rPr>
          <w:rFonts w:hint="eastAsia" w:ascii="宋体" w:hAnsi="宋体"/>
          <w:b w:val="0"/>
          <w:bCs w:val="0"/>
          <w:u w:val="single"/>
        </w:rPr>
        <w:t xml:space="preserve">   </w:t>
      </w:r>
      <w:r>
        <w:t>（以下简称乙方）</w:t>
      </w:r>
    </w:p>
    <w:p w14:paraId="0CE7A2CB">
      <w:pPr>
        <w:ind w:firstLine="480"/>
      </w:pPr>
      <w:bookmarkStart w:id="0" w:name="_Toc328849891"/>
      <w:r>
        <w:t>依照《中华人民共和国</w:t>
      </w:r>
      <w:r>
        <w:rPr>
          <w:rFonts w:hint="eastAsia"/>
        </w:rPr>
        <w:t>民法典》</w:t>
      </w:r>
      <w:r>
        <w:t>等有关法律法规的规定，结合本工程具体情况，甲方就承接工程的</w:t>
      </w:r>
      <w:r>
        <w:rPr>
          <w:rFonts w:hint="eastAsia" w:ascii="Times New Roman" w:hAnsi="Times New Roman" w:cs="Times New Roman"/>
          <w:u w:val="single"/>
          <w:lang w:val="en-US" w:eastAsia="zh-CN"/>
        </w:rPr>
        <w:t xml:space="preserve"> 白虎山人才公寓室内装饰装修工程</w:t>
      </w:r>
      <w:r>
        <w:rPr>
          <w:rFonts w:hint="eastAsia" w:cs="Times New Roman"/>
          <w:u w:val="single"/>
          <w:lang w:val="en-US" w:eastAsia="zh-CN"/>
        </w:rPr>
        <w:t>铝扣板专业分包</w:t>
      </w:r>
      <w:r>
        <w:t>部分内容向乙方实行专项分包，由乙方进行专业</w:t>
      </w:r>
      <w:r>
        <w:rPr>
          <w:rFonts w:hint="eastAsia"/>
          <w:lang w:val="en-US" w:eastAsia="zh-CN"/>
        </w:rPr>
        <w:t>采购及</w:t>
      </w:r>
      <w:r>
        <w:t>施工。双方本着诚信平等</w:t>
      </w:r>
      <w:r>
        <w:rPr>
          <w:rFonts w:hint="eastAsia"/>
        </w:rPr>
        <w:t>、</w:t>
      </w:r>
      <w:r>
        <w:t>互惠互利</w:t>
      </w:r>
      <w:r>
        <w:rPr>
          <w:rFonts w:hint="eastAsia"/>
        </w:rPr>
        <w:t>、</w:t>
      </w:r>
      <w:r>
        <w:t>风险共担</w:t>
      </w:r>
      <w:r>
        <w:rPr>
          <w:rFonts w:hint="eastAsia"/>
        </w:rPr>
        <w:t>、</w:t>
      </w:r>
      <w:r>
        <w:t>利益共享的原则，经协商一致，订立本合同。</w:t>
      </w:r>
    </w:p>
    <w:p w14:paraId="47031C15">
      <w:pPr>
        <w:pStyle w:val="38"/>
        <w:numPr>
          <w:ilvl w:val="0"/>
          <w:numId w:val="0"/>
        </w:numPr>
        <w:ind w:left="480" w:leftChars="200"/>
        <w:rPr>
          <w:color w:val="auto"/>
        </w:rPr>
      </w:pPr>
      <w:r>
        <w:rPr>
          <w:rFonts w:hint="eastAsia"/>
          <w:color w:val="auto"/>
        </w:rPr>
        <w:t>1</w:t>
      </w:r>
      <w:r>
        <w:rPr>
          <w:color w:val="auto"/>
        </w:rPr>
        <w:t>专业分包人情况</w:t>
      </w:r>
      <w:bookmarkEnd w:id="0"/>
    </w:p>
    <w:p w14:paraId="3E2DE760">
      <w:pPr>
        <w:pStyle w:val="44"/>
        <w:numPr>
          <w:ilvl w:val="0"/>
          <w:numId w:val="0"/>
        </w:numPr>
        <w:ind w:left="480" w:leftChars="200"/>
      </w:pPr>
      <w:r>
        <w:rPr>
          <w:rFonts w:hint="eastAsia"/>
        </w:rPr>
        <w:t>1.1</w:t>
      </w:r>
      <w:r>
        <w:rPr>
          <w:rFonts w:hint="eastAsia"/>
          <w:lang w:val="en-US" w:eastAsia="zh-CN"/>
        </w:rPr>
        <w:t>统一社会信用代码</w:t>
      </w:r>
      <w:r>
        <w:t>：</w:t>
      </w:r>
      <w:r>
        <w:rPr>
          <w:rFonts w:hint="eastAsia"/>
        </w:rPr>
        <w:t xml:space="preserve">                            </w:t>
      </w:r>
      <w:r>
        <w:t xml:space="preserve">   </w:t>
      </w:r>
      <w:r>
        <w:rPr>
          <w:rFonts w:hint="eastAsia"/>
        </w:rPr>
        <w:t xml:space="preserve"> </w:t>
      </w:r>
      <w:r>
        <w:t xml:space="preserve">  </w:t>
      </w:r>
    </w:p>
    <w:p w14:paraId="1AAFEBCC">
      <w:pPr>
        <w:pStyle w:val="44"/>
        <w:numPr>
          <w:ilvl w:val="0"/>
          <w:numId w:val="0"/>
        </w:numPr>
        <w:ind w:left="480" w:leftChars="200"/>
      </w:pPr>
      <w:r>
        <w:rPr>
          <w:rFonts w:hint="eastAsia"/>
        </w:rPr>
        <w:t>1.2</w:t>
      </w:r>
      <w:r>
        <w:t xml:space="preserve">发证机关：        </w:t>
      </w:r>
      <w:r>
        <w:rPr>
          <w:rFonts w:hint="eastAsia"/>
        </w:rPr>
        <w:t xml:space="preserve">                </w:t>
      </w:r>
      <w:r>
        <w:t xml:space="preserve">  </w:t>
      </w:r>
      <w:r>
        <w:rPr>
          <w:rFonts w:hint="eastAsia"/>
        </w:rPr>
        <w:t xml:space="preserve"> </w:t>
      </w:r>
      <w:r>
        <w:t xml:space="preserve">  </w:t>
      </w:r>
      <w:r>
        <w:rPr>
          <w:rFonts w:hint="eastAsia"/>
        </w:rPr>
        <w:t xml:space="preserve">  </w:t>
      </w:r>
      <w:r>
        <w:t xml:space="preserve">         </w:t>
      </w:r>
      <w:r>
        <w:rPr>
          <w:rFonts w:hint="eastAsia"/>
        </w:rPr>
        <w:t xml:space="preserve"> </w:t>
      </w:r>
      <w:r>
        <w:t xml:space="preserve"> </w:t>
      </w:r>
    </w:p>
    <w:p w14:paraId="575B9A45">
      <w:pPr>
        <w:pStyle w:val="44"/>
        <w:numPr>
          <w:ilvl w:val="0"/>
          <w:numId w:val="0"/>
        </w:numPr>
        <w:ind w:left="480" w:leftChars="200"/>
      </w:pPr>
      <w:r>
        <w:rPr>
          <w:rFonts w:hint="eastAsia"/>
        </w:rPr>
        <w:t>1.3</w:t>
      </w:r>
      <w:r>
        <w:rPr>
          <w:rFonts w:hint="eastAsia"/>
          <w:lang w:val="en-US" w:eastAsia="zh-CN"/>
        </w:rPr>
        <w:t>经营范围</w:t>
      </w:r>
      <w:r>
        <w:t xml:space="preserve">：  </w:t>
      </w:r>
      <w:r>
        <w:rPr>
          <w:rFonts w:hint="eastAsia"/>
        </w:rPr>
        <w:t xml:space="preserve">                        </w:t>
      </w:r>
      <w:r>
        <w:t xml:space="preserve">     </w:t>
      </w:r>
      <w:r>
        <w:rPr>
          <w:rFonts w:hint="eastAsia"/>
        </w:rPr>
        <w:t xml:space="preserve"> </w:t>
      </w:r>
      <w:r>
        <w:t xml:space="preserve"> </w:t>
      </w:r>
    </w:p>
    <w:p w14:paraId="5E64E9F6">
      <w:pPr>
        <w:pStyle w:val="44"/>
        <w:numPr>
          <w:ilvl w:val="0"/>
          <w:numId w:val="0"/>
        </w:numPr>
        <w:ind w:left="480" w:leftChars="200"/>
      </w:pPr>
      <w:r>
        <w:rPr>
          <w:rFonts w:hint="eastAsia"/>
        </w:rPr>
        <w:t>1.4</w:t>
      </w:r>
      <w:r>
        <w:rPr>
          <w:rFonts w:hint="eastAsia"/>
          <w:lang w:val="en-US" w:eastAsia="zh-CN"/>
        </w:rPr>
        <w:t>成立日期</w:t>
      </w:r>
      <w:r>
        <w:t>：</w:t>
      </w:r>
      <w:r>
        <w:rPr>
          <w:rFonts w:hint="eastAsia"/>
        </w:rPr>
        <w:t xml:space="preserve">                        </w:t>
      </w:r>
      <w:r>
        <w:t xml:space="preserve">  </w:t>
      </w:r>
      <w:r>
        <w:rPr>
          <w:rFonts w:hint="eastAsia"/>
        </w:rPr>
        <w:t xml:space="preserve"> </w:t>
      </w:r>
      <w:r>
        <w:t xml:space="preserve">  </w:t>
      </w:r>
      <w:r>
        <w:rPr>
          <w:rFonts w:hint="eastAsia"/>
        </w:rPr>
        <w:t xml:space="preserve"> </w:t>
      </w:r>
      <w:r>
        <w:t xml:space="preserve"> </w:t>
      </w:r>
      <w:r>
        <w:rPr>
          <w:rFonts w:hint="eastAsia"/>
        </w:rPr>
        <w:t xml:space="preserve">                                                                 </w:t>
      </w:r>
    </w:p>
    <w:p w14:paraId="1CE4A734">
      <w:pPr>
        <w:ind w:firstLine="480"/>
      </w:pPr>
      <w:r>
        <w:t>乙方在本合同签订时，需出具本企业的包括营业执照资质</w:t>
      </w:r>
      <w:r>
        <w:rPr>
          <w:rFonts w:hint="eastAsia"/>
        </w:rPr>
        <w:t>证书、</w:t>
      </w:r>
      <w:r>
        <w:t>参与本工程施工的工地负责人的法人委托授权书</w:t>
      </w:r>
      <w:r>
        <w:rPr>
          <w:rFonts w:hint="eastAsia"/>
        </w:rPr>
        <w:t>等有效证件或证明</w:t>
      </w:r>
      <w:r>
        <w:t>。</w:t>
      </w:r>
    </w:p>
    <w:p w14:paraId="5C530E1C">
      <w:pPr>
        <w:pStyle w:val="38"/>
        <w:numPr>
          <w:ilvl w:val="0"/>
          <w:numId w:val="0"/>
        </w:numPr>
        <w:ind w:left="480" w:leftChars="200"/>
        <w:rPr>
          <w:color w:val="auto"/>
        </w:rPr>
      </w:pPr>
      <w:bookmarkStart w:id="1" w:name="_Toc328849892"/>
      <w:r>
        <w:rPr>
          <w:color w:val="auto"/>
        </w:rPr>
        <w:t>2工程概况</w:t>
      </w:r>
      <w:bookmarkEnd w:id="1"/>
    </w:p>
    <w:p w14:paraId="00008F6C">
      <w:pPr>
        <w:ind w:firstLine="480"/>
      </w:pPr>
      <w:r>
        <w:rPr>
          <w:rFonts w:ascii="宋体" w:hAnsi="宋体"/>
        </w:rPr>
        <w:t>2.1工程名称</w:t>
      </w:r>
      <w:r>
        <w:t>：</w:t>
      </w:r>
      <w:r>
        <w:rPr>
          <w:rFonts w:hint="eastAsia" w:ascii="Times New Roman" w:hAnsi="Times New Roman" w:cs="Times New Roman"/>
          <w:u w:val="single"/>
          <w:lang w:val="en-US" w:eastAsia="zh-CN"/>
        </w:rPr>
        <w:t xml:space="preserve"> 白虎山人才公寓室内装饰装修工程   </w:t>
      </w:r>
    </w:p>
    <w:p w14:paraId="7B142F80">
      <w:pPr>
        <w:ind w:firstLine="480"/>
      </w:pPr>
      <w:r>
        <w:rPr>
          <w:rFonts w:ascii="宋体" w:hAnsi="宋体"/>
        </w:rPr>
        <w:t>2.2工程地点：</w:t>
      </w:r>
      <w:r>
        <w:rPr>
          <w:u w:val="single"/>
        </w:rPr>
        <w:t xml:space="preserve"> </w:t>
      </w:r>
      <w:r>
        <w:rPr>
          <w:rFonts w:hint="eastAsia" w:ascii="宋体" w:hAnsi="宋体" w:eastAsia="宋体" w:cs="宋体"/>
          <w:color w:val="auto"/>
          <w:szCs w:val="21"/>
          <w:highlight w:val="none"/>
          <w:u w:val="single"/>
        </w:rPr>
        <w:t>连云港市海州区幸福路101号</w:t>
      </w:r>
      <w:r>
        <w:rPr>
          <w:rFonts w:hint="eastAsia" w:ascii="宋体" w:hAnsi="宋体"/>
          <w:u w:val="single"/>
        </w:rPr>
        <w:t xml:space="preserve">            </w:t>
      </w:r>
      <w:r>
        <w:rPr>
          <w:rFonts w:hint="eastAsia"/>
          <w:u w:val="single"/>
        </w:rPr>
        <w:t xml:space="preserve">    </w:t>
      </w:r>
      <w:r>
        <w:rPr>
          <w:u w:val="single"/>
        </w:rPr>
        <w:t xml:space="preserve">   </w:t>
      </w:r>
    </w:p>
    <w:p w14:paraId="064D8398">
      <w:pPr>
        <w:spacing w:line="360" w:lineRule="auto"/>
        <w:ind w:firstLine="480"/>
      </w:pPr>
      <w:r>
        <w:rPr>
          <w:rFonts w:ascii="宋体" w:hAnsi="宋体"/>
        </w:rPr>
        <w:t>2.3</w:t>
      </w:r>
      <w:r>
        <w:rPr>
          <w:rFonts w:hint="eastAsia" w:ascii="宋体" w:hAnsi="宋体"/>
        </w:rPr>
        <w:t>施工</w:t>
      </w:r>
      <w:r>
        <w:rPr>
          <w:rFonts w:ascii="宋体" w:hAnsi="宋体"/>
        </w:rPr>
        <w:t>面积</w:t>
      </w:r>
      <w:r>
        <w:rPr>
          <w:rFonts w:hint="eastAsia" w:ascii="宋体" w:hAnsi="宋体"/>
          <w:lang w:val="en-US" w:eastAsia="zh-CN"/>
        </w:rPr>
        <w:t>约</w:t>
      </w:r>
      <w:r>
        <w:rPr>
          <w:rFonts w:hint="eastAsia"/>
          <w:u w:val="single"/>
        </w:rPr>
        <w:t xml:space="preserve"> </w:t>
      </w:r>
      <w:r>
        <w:rPr>
          <w:rFonts w:hint="eastAsia"/>
          <w:u w:val="single"/>
          <w:lang w:val="en-US" w:eastAsia="zh-CN"/>
        </w:rPr>
        <w:t>12000</w:t>
      </w:r>
      <w:r>
        <w:rPr>
          <w:rFonts w:hint="eastAsia"/>
          <w:u w:val="single"/>
        </w:rPr>
        <w:t xml:space="preserve"> </w:t>
      </w:r>
      <w:r>
        <w:t>㎡</w:t>
      </w:r>
      <w:bookmarkStart w:id="2" w:name="_Toc328849893"/>
    </w:p>
    <w:p w14:paraId="7451FECC">
      <w:pPr>
        <w:pStyle w:val="38"/>
        <w:numPr>
          <w:ilvl w:val="0"/>
          <w:numId w:val="0"/>
        </w:numPr>
        <w:ind w:left="480" w:leftChars="200"/>
        <w:rPr>
          <w:color w:val="auto"/>
        </w:rPr>
      </w:pPr>
      <w:r>
        <w:rPr>
          <w:color w:val="auto"/>
        </w:rPr>
        <w:t>3分包工作内容及范围</w:t>
      </w:r>
      <w:bookmarkEnd w:id="2"/>
    </w:p>
    <w:p w14:paraId="51BB900B">
      <w:pPr>
        <w:ind w:left="480" w:leftChars="200" w:firstLine="0" w:firstLineChars="0"/>
        <w:rPr>
          <w:rFonts w:ascii="宋体" w:hAnsi="宋体"/>
        </w:rPr>
      </w:pPr>
      <w:r>
        <w:rPr>
          <w:rFonts w:ascii="宋体" w:hAnsi="宋体"/>
        </w:rPr>
        <w:t>3.1  工程分包施工内容</w:t>
      </w:r>
      <w:r>
        <w:t>：</w:t>
      </w:r>
      <w:r>
        <w:rPr>
          <w:u w:val="single"/>
        </w:rPr>
        <w:t xml:space="preserve"> </w:t>
      </w:r>
      <w:r>
        <w:rPr>
          <w:rFonts w:hint="eastAsia" w:ascii="Times New Roman" w:hAnsi="Times New Roman" w:cs="Times New Roman"/>
          <w:u w:val="single"/>
          <w:lang w:val="en-US" w:eastAsia="zh-CN"/>
        </w:rPr>
        <w:t>白虎山人才公寓项目</w:t>
      </w:r>
      <w:r>
        <w:rPr>
          <w:rFonts w:hint="eastAsia" w:cs="Times New Roman"/>
          <w:u w:val="single"/>
          <w:lang w:val="en-US" w:eastAsia="zh-CN"/>
        </w:rPr>
        <w:t>铝扣板专业分包采购及施工</w:t>
      </w:r>
      <w:r>
        <w:rPr>
          <w:rFonts w:hint="eastAsia" w:ascii="宋体" w:hAnsi="宋体"/>
          <w:u w:val="single"/>
        </w:rPr>
        <w:t xml:space="preserve">   </w:t>
      </w:r>
      <w:r>
        <w:rPr>
          <w:rFonts w:hint="eastAsia" w:ascii="宋体" w:hAnsi="宋体"/>
        </w:rPr>
        <w:t>（具体范围以图纸及工程量清单为准）</w:t>
      </w:r>
    </w:p>
    <w:p w14:paraId="7E63C8CD">
      <w:pPr>
        <w:ind w:firstLine="480"/>
        <w:rPr>
          <w:rFonts w:ascii="宋体" w:hAnsi="宋体"/>
        </w:rPr>
      </w:pPr>
      <w:r>
        <w:rPr>
          <w:rFonts w:ascii="宋体" w:hAnsi="宋体"/>
        </w:rPr>
        <w:t>3.2  工程分包范围：</w:t>
      </w:r>
    </w:p>
    <w:p w14:paraId="6650D0C8">
      <w:pPr>
        <w:ind w:firstLine="480"/>
      </w:pPr>
      <w:r>
        <w:rPr>
          <w:rFonts w:hint="eastAsia"/>
          <w:lang w:val="en-US" w:eastAsia="zh-CN"/>
        </w:rPr>
        <w:t>专业分包施工</w:t>
      </w:r>
      <w:r>
        <w:t>：</w:t>
      </w:r>
      <w:r>
        <w:rPr>
          <w:u w:val="single"/>
        </w:rPr>
        <w:t xml:space="preserve">  </w:t>
      </w:r>
      <w:r>
        <w:rPr>
          <w:rFonts w:hint="eastAsia"/>
          <w:u w:val="single"/>
          <w:lang w:val="en-US" w:eastAsia="zh-CN"/>
        </w:rPr>
        <w:t>铝扣板的采购及施工。</w:t>
      </w:r>
    </w:p>
    <w:p w14:paraId="02245EFE">
      <w:pPr>
        <w:ind w:firstLine="480"/>
        <w:rPr>
          <w:rFonts w:ascii="宋体" w:hAnsi="宋体"/>
        </w:rPr>
      </w:pPr>
      <w:r>
        <w:rPr>
          <w:rFonts w:hint="eastAsia" w:ascii="宋体" w:hAnsi="宋体"/>
        </w:rPr>
        <w:t>3.3  本合同未明确的，但属完成本工程</w:t>
      </w:r>
      <w:r>
        <w:rPr>
          <w:rFonts w:hint="eastAsia" w:ascii="宋体" w:hAnsi="宋体"/>
          <w:lang w:val="en-US" w:eastAsia="zh-CN"/>
        </w:rPr>
        <w:t>所必须的</w:t>
      </w:r>
      <w:r>
        <w:rPr>
          <w:rFonts w:hint="eastAsia" w:ascii="宋体" w:hAnsi="宋体"/>
        </w:rPr>
        <w:t>其他工作均由乙方完成，且费用已包含在乙方的合同单价中。</w:t>
      </w:r>
    </w:p>
    <w:p w14:paraId="7B0CEBEA">
      <w:pPr>
        <w:pStyle w:val="38"/>
        <w:numPr>
          <w:ilvl w:val="0"/>
          <w:numId w:val="0"/>
        </w:numPr>
        <w:ind w:left="480" w:leftChars="200"/>
        <w:rPr>
          <w:color w:val="auto"/>
        </w:rPr>
      </w:pPr>
      <w:bookmarkStart w:id="3" w:name="_Toc328849894"/>
      <w:r>
        <w:rPr>
          <w:rFonts w:hint="eastAsia"/>
          <w:color w:val="auto"/>
        </w:rPr>
        <w:t>4</w:t>
      </w:r>
      <w:r>
        <w:rPr>
          <w:color w:val="auto"/>
        </w:rPr>
        <w:t>合同价款</w:t>
      </w:r>
      <w:bookmarkEnd w:id="3"/>
    </w:p>
    <w:p w14:paraId="731ED3FB">
      <w:pPr>
        <w:ind w:firstLine="480"/>
        <w:rPr>
          <w:rFonts w:ascii="宋体" w:hAnsi="宋体"/>
        </w:rPr>
      </w:pPr>
      <w:r>
        <w:rPr>
          <w:rFonts w:hint="eastAsia" w:ascii="宋体" w:hAnsi="宋体"/>
        </w:rPr>
        <w:t>4.1本合同</w:t>
      </w:r>
      <w:r>
        <w:rPr>
          <w:rFonts w:hint="eastAsia" w:ascii="宋体" w:hAnsi="宋体"/>
          <w:lang w:val="en-US" w:eastAsia="zh-CN"/>
        </w:rPr>
        <w:t>结算方式：采用固定单价模式</w:t>
      </w:r>
      <w:r>
        <w:rPr>
          <w:rFonts w:hint="eastAsia" w:ascii="宋体" w:hAnsi="宋体"/>
        </w:rPr>
        <w:t>，工程量按</w:t>
      </w:r>
      <w:r>
        <w:rPr>
          <w:rFonts w:hint="eastAsia" w:ascii="宋体" w:hAnsi="宋体"/>
          <w:lang w:val="en-US" w:eastAsia="zh-CN"/>
        </w:rPr>
        <w:t>合同约定的计算规则计算</w:t>
      </w:r>
      <w:r>
        <w:rPr>
          <w:rFonts w:hint="eastAsia" w:ascii="宋体" w:hAnsi="宋体"/>
          <w:lang w:eastAsia="zh-CN"/>
        </w:rPr>
        <w:t>；</w:t>
      </w:r>
      <w:r>
        <w:rPr>
          <w:rFonts w:hint="eastAsia" w:ascii="宋体" w:hAnsi="宋体"/>
        </w:rPr>
        <w:t xml:space="preserve">                                                                                   </w:t>
      </w:r>
    </w:p>
    <w:p w14:paraId="77F3F81D">
      <w:pPr>
        <w:ind w:firstLine="480"/>
        <w:jc w:val="left"/>
        <w:rPr>
          <w:rFonts w:ascii="宋体" w:hAnsi="宋体"/>
        </w:rPr>
      </w:pPr>
      <w:r>
        <w:rPr>
          <w:rFonts w:hint="eastAsia" w:ascii="宋体" w:hAnsi="宋体"/>
        </w:rPr>
        <w:t>4.2本合同暂定总价（含税，以下简称“合同总价”）为人民币（大写）</w:t>
      </w:r>
      <w:r>
        <w:rPr>
          <w:rFonts w:hint="eastAsia" w:ascii="宋体" w:hAnsi="宋体"/>
          <w:u w:val="single"/>
        </w:rPr>
        <w:t>：</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（RMB¥</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元），增值税税率/征收率为</w:t>
      </w:r>
      <w:r>
        <w:rPr>
          <w:rFonts w:hint="eastAsia" w:ascii="宋体" w:hAnsi="宋体"/>
          <w:u w:val="single"/>
        </w:rPr>
        <w:t xml:space="preserve">  </w:t>
      </w:r>
      <w:r>
        <w:rPr>
          <w:rFonts w:hint="eastAsia" w:ascii="宋体" w:hAnsi="宋体"/>
          <w:u w:val="single"/>
          <w:lang w:val="en-US" w:eastAsia="zh-CN"/>
        </w:rPr>
        <w:t xml:space="preserve">13   </w:t>
      </w:r>
      <w:r>
        <w:rPr>
          <w:rFonts w:hint="eastAsia" w:ascii="宋体" w:hAnsi="宋体"/>
        </w:rPr>
        <w:t>%，其中税前价为</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元、税金为</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 xml:space="preserve">元。                                                                                                              </w:t>
      </w:r>
    </w:p>
    <w:p w14:paraId="76C69FFC">
      <w:pPr>
        <w:ind w:firstLine="480"/>
        <w:rPr>
          <w:rFonts w:hint="eastAsia" w:ascii="宋体" w:hAnsi="宋体"/>
        </w:rPr>
      </w:pPr>
      <w:r>
        <w:rPr>
          <w:rFonts w:hint="eastAsia" w:ascii="宋体" w:hAnsi="宋体"/>
        </w:rPr>
        <w:t>4.3本工程按</w:t>
      </w:r>
      <w:r>
        <w:rPr>
          <w:rFonts w:hint="eastAsia" w:ascii="宋体" w:hAnsi="宋体"/>
          <w:lang w:val="en-US" w:eastAsia="zh-CN"/>
        </w:rPr>
        <w:t>合同4.1条</w:t>
      </w:r>
      <w:r>
        <w:rPr>
          <w:rFonts w:hint="eastAsia" w:ascii="宋体" w:hAnsi="宋体"/>
        </w:rPr>
        <w:t>约定的</w:t>
      </w:r>
      <w:r>
        <w:rPr>
          <w:rFonts w:hint="eastAsia" w:ascii="宋体" w:hAnsi="宋体"/>
          <w:lang w:val="en-US" w:eastAsia="zh-CN"/>
        </w:rPr>
        <w:t>结算方式</w:t>
      </w:r>
      <w:r>
        <w:rPr>
          <w:rFonts w:hint="eastAsia" w:ascii="宋体" w:hAnsi="宋体"/>
        </w:rPr>
        <w:t>结算。合同价格包括完成</w:t>
      </w:r>
      <w:r>
        <w:rPr>
          <w:rFonts w:hint="eastAsia" w:ascii="宋体" w:hAnsi="宋体"/>
          <w:lang w:val="en-US" w:eastAsia="zh-CN"/>
        </w:rPr>
        <w:t>图纸、清单及合同约定的</w:t>
      </w:r>
      <w:r>
        <w:rPr>
          <w:rFonts w:hint="eastAsia" w:ascii="宋体" w:hAnsi="宋体"/>
        </w:rPr>
        <w:t>现场放线、协助项目部进行图纸深化、材料下单</w:t>
      </w:r>
      <w:r>
        <w:rPr>
          <w:rFonts w:hint="eastAsia" w:ascii="宋体" w:hAnsi="宋体"/>
          <w:lang w:val="en-US" w:eastAsia="zh-CN"/>
        </w:rPr>
        <w:t>及采购</w:t>
      </w:r>
      <w:r>
        <w:rPr>
          <w:rFonts w:hint="eastAsia" w:ascii="宋体" w:hAnsi="宋体"/>
        </w:rPr>
        <w:t>、材料现场运输（水平运输、垂直运输、二次转运等）</w:t>
      </w:r>
      <w:r>
        <w:rPr>
          <w:rFonts w:hint="eastAsia" w:ascii="宋体" w:hAnsi="宋体"/>
          <w:lang w:eastAsia="zh-CN"/>
        </w:rPr>
        <w:t>、</w:t>
      </w:r>
      <w:r>
        <w:rPr>
          <w:rFonts w:hint="eastAsia" w:ascii="宋体" w:hAnsi="宋体"/>
        </w:rPr>
        <w:t>人工费、</w:t>
      </w:r>
      <w:r>
        <w:rPr>
          <w:rFonts w:hint="eastAsia" w:ascii="宋体" w:hAnsi="宋体"/>
          <w:lang w:val="en-US" w:eastAsia="zh-CN"/>
        </w:rPr>
        <w:t>辅材费</w:t>
      </w:r>
      <w:r>
        <w:rPr>
          <w:rFonts w:hint="eastAsia" w:ascii="宋体" w:hAnsi="宋体"/>
        </w:rPr>
        <w:t>、与施工项目有关的机械及其耗材费、管理费、规费、利润、税金、垃圾清运至楼下集中存放区的费用、竣工清理费、成品保护费、样板施工费、保修费、员工往返车旅费</w:t>
      </w:r>
      <w:r>
        <w:rPr>
          <w:rFonts w:hint="eastAsia" w:ascii="宋体" w:hAnsi="宋体"/>
          <w:lang w:val="en-US" w:eastAsia="zh-CN"/>
        </w:rPr>
        <w:t>等乙方为完成</w:t>
      </w:r>
      <w:r>
        <w:rPr>
          <w:rFonts w:hint="eastAsia" w:ascii="宋体" w:hAnsi="宋体"/>
        </w:rPr>
        <w:t>项目所需</w:t>
      </w:r>
      <w:r>
        <w:rPr>
          <w:rFonts w:hint="eastAsia" w:ascii="宋体" w:hAnsi="宋体"/>
          <w:lang w:val="en-US" w:eastAsia="zh-CN"/>
        </w:rPr>
        <w:t>相关费用</w:t>
      </w:r>
      <w:r>
        <w:rPr>
          <w:rFonts w:hint="eastAsia" w:ascii="宋体" w:hAnsi="宋体"/>
        </w:rPr>
        <w:t>。</w:t>
      </w:r>
    </w:p>
    <w:p w14:paraId="6130930E">
      <w:pPr>
        <w:ind w:firstLine="480"/>
        <w:rPr>
          <w:rFonts w:ascii="宋体" w:hAnsi="宋体"/>
        </w:rPr>
      </w:pPr>
      <w:r>
        <w:rPr>
          <w:rFonts w:hint="eastAsia" w:ascii="宋体" w:hAnsi="宋体"/>
        </w:rPr>
        <w:t>4.4上述价格为乙方充分了解本工程合同文件及现场实际情况风险因素等而综合确定，因上述原因引起的合同价款调整和任何损失由乙方自行承担。</w:t>
      </w:r>
    </w:p>
    <w:p w14:paraId="2F679E60">
      <w:pPr>
        <w:ind w:firstLine="480"/>
        <w:rPr>
          <w:rFonts w:ascii="宋体" w:hAnsi="宋体"/>
        </w:rPr>
      </w:pPr>
      <w:r>
        <w:rPr>
          <w:rFonts w:hint="eastAsia" w:ascii="宋体" w:hAnsi="宋体"/>
        </w:rPr>
        <w:t>4.</w:t>
      </w:r>
      <w:r>
        <w:rPr>
          <w:rFonts w:hint="eastAsia" w:ascii="宋体" w:hAnsi="宋体"/>
          <w:lang w:val="en-US" w:eastAsia="zh-CN"/>
        </w:rPr>
        <w:t>5</w:t>
      </w:r>
      <w:r>
        <w:rPr>
          <w:rFonts w:hint="eastAsia" w:ascii="宋体" w:hAnsi="宋体"/>
        </w:rPr>
        <w:t>税金：每期工程款支付前</w:t>
      </w:r>
      <w:r>
        <w:rPr>
          <w:rFonts w:hint="eastAsia" w:ascii="仿宋" w:hAnsi="仿宋" w:eastAsia="仿宋" w:cs="仿宋"/>
          <w:b/>
          <w:u w:val="single"/>
        </w:rPr>
        <w:t>乙方需开具符合甲方要求的正式发票（发票种类：</w:t>
      </w:r>
      <w:r>
        <w:rPr>
          <w:rFonts w:hint="eastAsia" w:ascii="仿宋" w:hAnsi="仿宋" w:eastAsia="仿宋" w:cs="仿宋"/>
          <w:b/>
          <w:u w:val="single"/>
          <w:lang w:eastAsia="zh-CN"/>
        </w:rPr>
        <w:t>增值税</w:t>
      </w:r>
      <w:r>
        <w:rPr>
          <w:rFonts w:hint="eastAsia" w:ascii="仿宋" w:hAnsi="仿宋" w:eastAsia="仿宋" w:cs="仿宋"/>
          <w:b/>
          <w:u w:val="single"/>
          <w:lang w:val="en-US" w:eastAsia="zh-CN"/>
        </w:rPr>
        <w:t>专用</w:t>
      </w:r>
      <w:r>
        <w:rPr>
          <w:rFonts w:hint="eastAsia" w:ascii="仿宋" w:hAnsi="仿宋" w:eastAsia="仿宋" w:cs="仿宋"/>
          <w:b/>
          <w:u w:val="single"/>
          <w:lang w:eastAsia="zh-CN"/>
        </w:rPr>
        <w:t>发票</w:t>
      </w:r>
      <w:r>
        <w:rPr>
          <w:rFonts w:hint="eastAsia" w:ascii="仿宋" w:hAnsi="仿宋" w:eastAsia="仿宋" w:cs="仿宋"/>
          <w:b/>
          <w:u w:val="single"/>
        </w:rPr>
        <w:t xml:space="preserve"> ，税率 </w:t>
      </w:r>
      <w:r>
        <w:rPr>
          <w:rFonts w:hint="eastAsia" w:ascii="仿宋" w:hAnsi="仿宋" w:eastAsia="仿宋" w:cs="仿宋"/>
          <w:b/>
          <w:u w:val="single"/>
          <w:lang w:val="en-US" w:eastAsia="zh-CN"/>
        </w:rPr>
        <w:t>13 %</w:t>
      </w:r>
      <w:r>
        <w:rPr>
          <w:rFonts w:hint="eastAsia" w:ascii="仿宋" w:hAnsi="仿宋" w:eastAsia="仿宋" w:cs="仿宋"/>
          <w:b/>
          <w:u w:val="single"/>
        </w:rPr>
        <w:t xml:space="preserve">   ），否则甲方有权拒付相应款项，责任由乙方承担。</w:t>
      </w:r>
    </w:p>
    <w:p w14:paraId="008441C7">
      <w:pPr>
        <w:pStyle w:val="38"/>
        <w:numPr>
          <w:ilvl w:val="0"/>
          <w:numId w:val="0"/>
        </w:numPr>
        <w:ind w:left="480" w:leftChars="200"/>
        <w:rPr>
          <w:color w:val="auto"/>
        </w:rPr>
      </w:pPr>
      <w:r>
        <w:rPr>
          <w:rFonts w:hint="eastAsia"/>
          <w:color w:val="auto"/>
        </w:rPr>
        <w:t>5</w:t>
      </w:r>
      <w:bookmarkStart w:id="4" w:name="_Toc328849896"/>
      <w:r>
        <w:rPr>
          <w:rFonts w:hint="eastAsia"/>
          <w:color w:val="auto"/>
        </w:rPr>
        <w:t>合同工期</w:t>
      </w:r>
    </w:p>
    <w:p w14:paraId="2DF61BAF">
      <w:pPr>
        <w:ind w:firstLine="480"/>
        <w:rPr>
          <w:rFonts w:ascii="宋体" w:hAnsi="宋体"/>
        </w:rPr>
      </w:pPr>
      <w:r>
        <w:rPr>
          <w:rFonts w:hint="eastAsia" w:ascii="宋体" w:hAnsi="宋体"/>
        </w:rPr>
        <w:t>5.1计划开工日期：</w:t>
      </w:r>
      <w:r>
        <w:rPr>
          <w:rFonts w:hint="eastAsia" w:ascii="宋体" w:hAnsi="宋体"/>
          <w:u w:val="single"/>
        </w:rPr>
        <w:t xml:space="preserve"> </w:t>
      </w:r>
      <w:r>
        <w:rPr>
          <w:rFonts w:hint="eastAsia" w:ascii="宋体" w:hAnsi="宋体"/>
          <w:u w:val="single"/>
          <w:lang w:val="en-US" w:eastAsia="zh-CN"/>
        </w:rPr>
        <w:t>2025</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u w:val="single"/>
          <w:lang w:val="en-US" w:eastAsia="zh-CN"/>
        </w:rPr>
        <w:t>9</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u w:val="single"/>
          <w:lang w:val="en-US" w:eastAsia="zh-CN"/>
        </w:rPr>
        <w:t>5</w:t>
      </w:r>
      <w:r>
        <w:rPr>
          <w:rFonts w:hint="eastAsia" w:ascii="宋体" w:hAnsi="宋体"/>
          <w:u w:val="single"/>
        </w:rPr>
        <w:t xml:space="preserve"> </w:t>
      </w:r>
      <w:r>
        <w:rPr>
          <w:rFonts w:hint="eastAsia" w:ascii="宋体" w:hAnsi="宋体"/>
        </w:rPr>
        <w:t>日</w:t>
      </w:r>
    </w:p>
    <w:p w14:paraId="6CC50D23">
      <w:pPr>
        <w:ind w:firstLine="480"/>
        <w:rPr>
          <w:rFonts w:hint="eastAsia" w:ascii="宋体" w:hAnsi="宋体"/>
        </w:rPr>
      </w:pPr>
      <w:r>
        <w:rPr>
          <w:rFonts w:hint="eastAsia" w:ascii="宋体" w:hAnsi="宋体"/>
        </w:rPr>
        <w:t>5.2计划竣工日期：</w:t>
      </w:r>
      <w:r>
        <w:rPr>
          <w:rFonts w:hint="eastAsia" w:ascii="宋体" w:hAnsi="宋体"/>
          <w:u w:val="single"/>
        </w:rPr>
        <w:t xml:space="preserve"> </w:t>
      </w:r>
      <w:r>
        <w:rPr>
          <w:rFonts w:hint="eastAsia" w:ascii="宋体" w:hAnsi="宋体"/>
          <w:u w:val="single"/>
          <w:lang w:val="en-US" w:eastAsia="zh-CN"/>
        </w:rPr>
        <w:t>2025</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u w:val="single"/>
          <w:lang w:val="en-US" w:eastAsia="zh-CN"/>
        </w:rPr>
        <w:t>9</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u w:val="single"/>
          <w:lang w:val="en-US" w:eastAsia="zh-CN"/>
        </w:rPr>
        <w:t>25</w:t>
      </w:r>
      <w:r>
        <w:rPr>
          <w:rFonts w:hint="eastAsia" w:ascii="宋体" w:hAnsi="宋体"/>
          <w:u w:val="single"/>
        </w:rPr>
        <w:t xml:space="preserve"> </w:t>
      </w:r>
      <w:r>
        <w:rPr>
          <w:rFonts w:hint="eastAsia" w:ascii="宋体" w:hAnsi="宋体"/>
        </w:rPr>
        <w:t>日</w:t>
      </w:r>
    </w:p>
    <w:p w14:paraId="0AA6CC9A">
      <w:pPr>
        <w:ind w:firstLine="480"/>
        <w:rPr>
          <w:rFonts w:ascii="宋体" w:hAnsi="宋体"/>
        </w:rPr>
      </w:pPr>
      <w:r>
        <w:rPr>
          <w:rFonts w:hint="eastAsia" w:ascii="宋体" w:hAnsi="宋体"/>
        </w:rPr>
        <w:t>总工期：</w:t>
      </w:r>
      <w:r>
        <w:rPr>
          <w:rFonts w:hint="eastAsia" w:ascii="宋体" w:hAnsi="宋体"/>
          <w:u w:val="single"/>
        </w:rPr>
        <w:t xml:space="preserve"> </w:t>
      </w:r>
      <w:r>
        <w:rPr>
          <w:rFonts w:hint="eastAsia" w:ascii="宋体" w:hAnsi="宋体"/>
          <w:u w:val="single"/>
          <w:lang w:val="en-US" w:eastAsia="zh-CN"/>
        </w:rPr>
        <w:t>20</w:t>
      </w:r>
      <w:r>
        <w:rPr>
          <w:rFonts w:hint="eastAsia" w:ascii="宋体" w:hAnsi="宋体"/>
          <w:u w:val="single"/>
        </w:rPr>
        <w:t xml:space="preserve"> </w:t>
      </w:r>
      <w:r>
        <w:rPr>
          <w:rFonts w:hint="eastAsia" w:ascii="宋体" w:hAnsi="宋体"/>
        </w:rPr>
        <w:t>日历天，具体开工日期以甲方代表发出的《分包开工指令单》为准（见附件九）。</w:t>
      </w:r>
      <w:bookmarkEnd w:id="4"/>
    </w:p>
    <w:p w14:paraId="33AEDD10">
      <w:pPr>
        <w:pStyle w:val="38"/>
        <w:numPr>
          <w:ilvl w:val="0"/>
          <w:numId w:val="0"/>
        </w:numPr>
        <w:ind w:left="480" w:leftChars="200"/>
        <w:rPr>
          <w:color w:val="auto"/>
        </w:rPr>
      </w:pPr>
      <w:bookmarkStart w:id="5" w:name="_Toc7425"/>
      <w:bookmarkStart w:id="6" w:name="_Toc328849897"/>
      <w:r>
        <w:rPr>
          <w:rFonts w:hint="eastAsia"/>
          <w:color w:val="auto"/>
        </w:rPr>
        <w:t>6质量标准</w:t>
      </w:r>
      <w:bookmarkEnd w:id="5"/>
    </w:p>
    <w:p w14:paraId="0EF19D93">
      <w:pPr>
        <w:ind w:firstLine="480"/>
        <w:rPr>
          <w:rFonts w:hint="eastAsia" w:ascii="宋体" w:hAnsi="宋体"/>
          <w:highlight w:val="yellow"/>
          <w:u w:val="single"/>
          <w:lang w:val="en-US" w:eastAsia="zh-CN"/>
        </w:rPr>
      </w:pPr>
      <w:r>
        <w:rPr>
          <w:rFonts w:hint="eastAsia" w:ascii="宋体" w:hAnsi="宋体"/>
          <w:highlight w:val="yellow"/>
          <w:u w:val="single"/>
        </w:rPr>
        <w:t xml:space="preserve"> </w:t>
      </w:r>
      <w:r>
        <w:rPr>
          <w:rFonts w:hint="eastAsia" w:ascii="宋体" w:hAnsi="宋体"/>
          <w:highlight w:val="yellow"/>
          <w:u w:val="single"/>
          <w:lang w:val="en-US" w:eastAsia="zh-CN"/>
        </w:rPr>
        <w:t>达到连云港市“玉女峰杯”市优工程标准，如达不到“玉女峰杯”质量标准按结算价2%进行处罚。</w:t>
      </w:r>
    </w:p>
    <w:bookmarkEnd w:id="6"/>
    <w:p w14:paraId="3B0AF094">
      <w:pPr>
        <w:pStyle w:val="38"/>
        <w:numPr>
          <w:ilvl w:val="0"/>
          <w:numId w:val="0"/>
        </w:numPr>
        <w:ind w:left="480" w:leftChars="200"/>
        <w:rPr>
          <w:color w:val="auto"/>
        </w:rPr>
      </w:pPr>
      <w:bookmarkStart w:id="7" w:name="_Toc328849898"/>
      <w:r>
        <w:rPr>
          <w:rFonts w:hint="eastAsia"/>
          <w:color w:val="auto"/>
        </w:rPr>
        <w:t>7组成分包合同的文件及优先解释顺序</w:t>
      </w:r>
      <w:bookmarkEnd w:id="7"/>
    </w:p>
    <w:p w14:paraId="0774FDA0">
      <w:pPr>
        <w:ind w:firstLine="480"/>
        <w:rPr>
          <w:rFonts w:ascii="宋体" w:hAnsi="宋体"/>
        </w:rPr>
      </w:pPr>
      <w:r>
        <w:rPr>
          <w:rFonts w:hint="eastAsia" w:ascii="宋体" w:hAnsi="宋体"/>
        </w:rPr>
        <w:t>7.</w:t>
      </w:r>
      <w:r>
        <w:rPr>
          <w:rFonts w:hint="eastAsia" w:ascii="宋体" w:hAnsi="宋体"/>
          <w:lang w:val="en-US" w:eastAsia="zh-CN"/>
        </w:rPr>
        <w:t>1</w:t>
      </w:r>
      <w:r>
        <w:rPr>
          <w:rFonts w:hint="eastAsia" w:ascii="宋体" w:hAnsi="宋体"/>
        </w:rPr>
        <w:t>本合同协议书及附件；</w:t>
      </w:r>
    </w:p>
    <w:p w14:paraId="26479C35">
      <w:pPr>
        <w:ind w:firstLine="480"/>
        <w:rPr>
          <w:rFonts w:ascii="宋体" w:hAnsi="宋体"/>
        </w:rPr>
      </w:pPr>
      <w:r>
        <w:rPr>
          <w:rFonts w:hint="eastAsia" w:ascii="宋体" w:hAnsi="宋体"/>
        </w:rPr>
        <w:t>7.</w:t>
      </w:r>
      <w:r>
        <w:rPr>
          <w:rFonts w:hint="eastAsia" w:ascii="宋体" w:hAnsi="宋体"/>
          <w:lang w:val="en-US" w:eastAsia="zh-CN"/>
        </w:rPr>
        <w:t>2</w:t>
      </w:r>
      <w:r>
        <w:rPr>
          <w:rFonts w:hint="eastAsia" w:ascii="宋体" w:hAnsi="宋体"/>
        </w:rPr>
        <w:t>履行本合同的相关补充协议会议纪要工程变更签证等文件；</w:t>
      </w:r>
    </w:p>
    <w:p w14:paraId="7364C469">
      <w:pPr>
        <w:ind w:firstLine="480"/>
        <w:rPr>
          <w:rFonts w:ascii="宋体" w:hAnsi="宋体"/>
        </w:rPr>
      </w:pPr>
      <w:r>
        <w:rPr>
          <w:rFonts w:hint="eastAsia" w:ascii="宋体" w:hAnsi="宋体"/>
        </w:rPr>
        <w:t>7.</w:t>
      </w:r>
      <w:r>
        <w:rPr>
          <w:rFonts w:hint="eastAsia" w:ascii="宋体" w:hAnsi="宋体"/>
          <w:lang w:val="en-US" w:eastAsia="zh-CN"/>
        </w:rPr>
        <w:t>3</w:t>
      </w:r>
      <w:r>
        <w:rPr>
          <w:rFonts w:hint="eastAsia" w:ascii="宋体" w:hAnsi="宋体"/>
        </w:rPr>
        <w:t>中标通知书（如有）；</w:t>
      </w:r>
    </w:p>
    <w:p w14:paraId="431D1FAB">
      <w:pPr>
        <w:ind w:firstLine="480"/>
        <w:rPr>
          <w:rFonts w:ascii="宋体" w:hAnsi="宋体"/>
        </w:rPr>
      </w:pPr>
      <w:r>
        <w:rPr>
          <w:rFonts w:hint="eastAsia" w:ascii="宋体" w:hAnsi="宋体"/>
        </w:rPr>
        <w:t>7.</w:t>
      </w:r>
      <w:r>
        <w:rPr>
          <w:rFonts w:hint="eastAsia" w:ascii="宋体" w:hAnsi="宋体"/>
          <w:lang w:val="en-US" w:eastAsia="zh-CN"/>
        </w:rPr>
        <w:t>4</w:t>
      </w:r>
      <w:r>
        <w:rPr>
          <w:rFonts w:hint="eastAsia" w:ascii="宋体" w:hAnsi="宋体"/>
        </w:rPr>
        <w:t>本合同工程建设标准图纸及有关技术文件；</w:t>
      </w:r>
    </w:p>
    <w:p w14:paraId="0421C2F7">
      <w:pPr>
        <w:ind w:firstLine="480"/>
        <w:rPr>
          <w:rFonts w:ascii="宋体" w:hAnsi="宋体"/>
        </w:rPr>
      </w:pPr>
      <w:r>
        <w:rPr>
          <w:rFonts w:hint="eastAsia" w:ascii="宋体" w:hAnsi="宋体"/>
        </w:rPr>
        <w:t>7.</w:t>
      </w:r>
      <w:r>
        <w:rPr>
          <w:rFonts w:hint="eastAsia" w:ascii="宋体" w:hAnsi="宋体"/>
          <w:lang w:val="en-US" w:eastAsia="zh-CN"/>
        </w:rPr>
        <w:t>5甲方</w:t>
      </w:r>
      <w:r>
        <w:rPr>
          <w:rFonts w:hint="eastAsia" w:ascii="宋体" w:hAnsi="宋体"/>
        </w:rPr>
        <w:t>合同中关于本专业范围内的施工方应承担的义务条款；</w:t>
      </w:r>
    </w:p>
    <w:p w14:paraId="68045E01">
      <w:pPr>
        <w:ind w:firstLine="480"/>
        <w:rPr>
          <w:rFonts w:ascii="宋体" w:hAnsi="宋体"/>
        </w:rPr>
      </w:pPr>
      <w:r>
        <w:rPr>
          <w:rFonts w:hint="eastAsia" w:ascii="宋体" w:hAnsi="宋体"/>
        </w:rPr>
        <w:t>7.</w:t>
      </w:r>
      <w:r>
        <w:rPr>
          <w:rFonts w:hint="eastAsia" w:ascii="宋体" w:hAnsi="宋体"/>
          <w:lang w:val="en-US" w:eastAsia="zh-CN"/>
        </w:rPr>
        <w:t>6中标清单</w:t>
      </w:r>
      <w:r>
        <w:rPr>
          <w:rFonts w:hint="eastAsia" w:ascii="宋体" w:hAnsi="宋体"/>
        </w:rPr>
        <w:t>；</w:t>
      </w:r>
    </w:p>
    <w:p w14:paraId="10D77287">
      <w:pPr>
        <w:pStyle w:val="38"/>
        <w:numPr>
          <w:ilvl w:val="0"/>
          <w:numId w:val="0"/>
        </w:numPr>
        <w:ind w:left="480" w:leftChars="200"/>
        <w:rPr>
          <w:color w:val="auto"/>
        </w:rPr>
      </w:pPr>
      <w:bookmarkStart w:id="8" w:name="_Toc328849899"/>
      <w:r>
        <w:rPr>
          <w:rFonts w:hint="eastAsia"/>
          <w:color w:val="auto"/>
        </w:rPr>
        <w:t>8工程管理人员</w:t>
      </w:r>
      <w:bookmarkEnd w:id="8"/>
    </w:p>
    <w:p w14:paraId="0C105EF1">
      <w:pPr>
        <w:ind w:firstLine="480"/>
        <w:rPr>
          <w:rFonts w:ascii="宋体" w:hAnsi="宋体"/>
        </w:rPr>
      </w:pPr>
      <w:r>
        <w:rPr>
          <w:rFonts w:hint="eastAsia" w:ascii="宋体" w:hAnsi="宋体"/>
        </w:rPr>
        <w:t>8.1甲方代表（项目经理）</w:t>
      </w:r>
    </w:p>
    <w:p w14:paraId="2AF4AD38">
      <w:pPr>
        <w:ind w:firstLine="480"/>
        <w:rPr>
          <w:rFonts w:ascii="宋体" w:hAnsi="宋体"/>
        </w:rPr>
      </w:pPr>
      <w:r>
        <w:rPr>
          <w:rFonts w:hint="eastAsia" w:ascii="宋体" w:hAnsi="宋体"/>
        </w:rPr>
        <w:t>甲方指派</w:t>
      </w:r>
      <w:r>
        <w:rPr>
          <w:rFonts w:hint="eastAsia" w:ascii="宋体" w:hAnsi="宋体"/>
          <w:u w:val="single"/>
        </w:rPr>
        <w:t xml:space="preserve"> </w:t>
      </w:r>
      <w:r>
        <w:rPr>
          <w:rFonts w:hint="eastAsia" w:ascii="宋体" w:hAnsi="宋体"/>
          <w:u w:val="single"/>
          <w:lang w:val="en-US" w:eastAsia="zh-CN"/>
        </w:rPr>
        <w:t>崔健</w:t>
      </w:r>
      <w:r>
        <w:rPr>
          <w:rFonts w:hint="eastAsia" w:ascii="宋体" w:hAnsi="宋体"/>
          <w:u w:val="single"/>
        </w:rPr>
        <w:t xml:space="preserve"> </w:t>
      </w:r>
      <w:r>
        <w:rPr>
          <w:rFonts w:hint="eastAsia" w:ascii="宋体" w:hAnsi="宋体"/>
        </w:rPr>
        <w:t>为项目经理（即甲方代表），联系电话：</w:t>
      </w:r>
      <w:r>
        <w:rPr>
          <w:rFonts w:hint="eastAsia" w:ascii="宋体" w:hAnsi="宋体"/>
          <w:u w:val="single"/>
        </w:rPr>
        <w:t xml:space="preserve"> 13905237799  </w:t>
      </w:r>
      <w:r>
        <w:rPr>
          <w:rFonts w:hint="eastAsia" w:ascii="宋体" w:hAnsi="宋体"/>
        </w:rPr>
        <w:t>。根据授权，行使本合同约定的权利，履行本合同约定的义务，但甲方代表无权直接与乙方进行结算，甲方代表如有变动，应提前7日书面通知乙方。</w:t>
      </w:r>
    </w:p>
    <w:p w14:paraId="21940F22">
      <w:pPr>
        <w:ind w:firstLine="480"/>
        <w:rPr>
          <w:rFonts w:ascii="宋体" w:hAnsi="宋体"/>
        </w:rPr>
      </w:pPr>
      <w:r>
        <w:rPr>
          <w:rFonts w:hint="eastAsia" w:ascii="宋体" w:hAnsi="宋体"/>
        </w:rPr>
        <w:t>8.1.1负责与建设单位监理及各方关系的协调及沟通；负责施工现场内各分包作业单位之间的工程协调，便于乙方的正常施工。</w:t>
      </w:r>
    </w:p>
    <w:p w14:paraId="5F734947">
      <w:pPr>
        <w:ind w:firstLine="480"/>
        <w:rPr>
          <w:rFonts w:ascii="宋体" w:hAnsi="宋体"/>
        </w:rPr>
      </w:pPr>
      <w:r>
        <w:rPr>
          <w:rFonts w:hint="eastAsia" w:ascii="宋体" w:hAnsi="宋体"/>
        </w:rPr>
        <w:t>8.1.2对工程的日常巡查及管理。</w:t>
      </w:r>
    </w:p>
    <w:p w14:paraId="37A9CAD9">
      <w:pPr>
        <w:ind w:firstLine="480"/>
        <w:rPr>
          <w:rFonts w:ascii="宋体" w:hAnsi="宋体"/>
        </w:rPr>
      </w:pPr>
      <w:r>
        <w:rPr>
          <w:rFonts w:hint="eastAsia" w:ascii="宋体" w:hAnsi="宋体"/>
        </w:rPr>
        <w:t>8.1.3签发施工现场生产相关的技术质量安全文明施工和进度等的工作指令和文件。</w:t>
      </w:r>
    </w:p>
    <w:p w14:paraId="6E0F618F">
      <w:pPr>
        <w:ind w:firstLine="480"/>
        <w:rPr>
          <w:rFonts w:ascii="宋体" w:hAnsi="宋体"/>
        </w:rPr>
      </w:pPr>
      <w:r>
        <w:rPr>
          <w:rFonts w:hint="eastAsia" w:ascii="宋体" w:hAnsi="宋体"/>
        </w:rPr>
        <w:t>8.1.4甲方代表的指令通知以书面方式送达乙方代表签收。如乙方对该指令或通知持有异议，可以在接到该指令或通知后48小时内向甲方代表提出书面修改意见，在甲方代表决定修改前仍须执行原指令。乙方在限定时间内未提出的则视为认可。</w:t>
      </w:r>
    </w:p>
    <w:p w14:paraId="114350A2">
      <w:pPr>
        <w:ind w:firstLine="480"/>
        <w:rPr>
          <w:rFonts w:ascii="宋体" w:hAnsi="宋体"/>
        </w:rPr>
      </w:pPr>
      <w:r>
        <w:rPr>
          <w:rFonts w:hint="eastAsia" w:ascii="宋体" w:hAnsi="宋体"/>
        </w:rPr>
        <w:t>8.2乙方代表</w:t>
      </w:r>
    </w:p>
    <w:p w14:paraId="6C3274A8">
      <w:pPr>
        <w:ind w:firstLine="480"/>
        <w:rPr>
          <w:rFonts w:ascii="宋体" w:hAnsi="宋体"/>
        </w:rPr>
      </w:pPr>
      <w:r>
        <w:rPr>
          <w:rFonts w:hint="eastAsia" w:ascii="宋体" w:hAnsi="宋体"/>
        </w:rPr>
        <w:t>8.2.1 乙方代表</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，（委托书作为分包合同附件），联系电话：</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全权行使本合同约定的权利，履行本合同约定的义务。代表乙方签收签署工程工作联系单其他具有法律效力的文件，乙方代表应常驻现场，若离开施工现场需向甲方代表请假并取得许可，否则乙方应向甲方承担1000元/次的违约金；未经批准连续离开施工现场超过3天的，或者累计超过5天的，甲方有权要求乙方立即更换代表，乙方应当在接到甲方更换指令后48小时内完成人员更换和工作交接，否则甲方有权解除合同并按照3000元/天收取乙方的违约金。乙方负责人如有变动，应提前7日书面通知甲方，如未通知甲方与原负责人产生的任何关系，乙方均予以认可。</w:t>
      </w:r>
    </w:p>
    <w:p w14:paraId="7DAC7D8A">
      <w:pPr>
        <w:ind w:firstLine="480"/>
        <w:rPr>
          <w:rFonts w:hint="eastAsia" w:ascii="宋体" w:hAnsi="宋体"/>
        </w:rPr>
      </w:pPr>
      <w:r>
        <w:rPr>
          <w:rFonts w:hint="eastAsia" w:ascii="宋体" w:hAnsi="宋体"/>
        </w:rPr>
        <w:t>8.2.2 乙方应按规定保证施工生产人员经过必要的劳务技术培训</w:t>
      </w:r>
      <w:r>
        <w:rPr>
          <w:rFonts w:hint="eastAsia" w:ascii="宋体" w:hAnsi="宋体"/>
          <w:lang w:eastAsia="zh-CN"/>
        </w:rPr>
        <w:t>。</w:t>
      </w:r>
      <w:r>
        <w:rPr>
          <w:rFonts w:hint="eastAsia" w:ascii="宋体" w:hAnsi="宋体"/>
        </w:rPr>
        <w:t>乙方管理人员及特殊工种持证上岗率必须达到100%，操作工种持证上岗率不低于85%，不符合要求的不得上岗。如乙方工人不满足上述条件的，乙方应当在接到甲方更换指令后12小时内完成人员退场，否则乙方应当按照300元/天/人向甲方支付违约金，该违约金甲方有权在工程款中扣除。以上违约行为给甲方造成任何损失的，还应按照损失额的120%承担赔偿甲方责任。</w:t>
      </w:r>
    </w:p>
    <w:p w14:paraId="63557EA5">
      <w:pPr>
        <w:ind w:firstLine="480"/>
        <w:rPr>
          <w:rFonts w:hint="eastAsia" w:ascii="宋体" w:hAnsi="宋体" w:eastAsia="宋体"/>
          <w:lang w:val="en-US" w:eastAsia="zh-CN"/>
        </w:rPr>
      </w:pPr>
      <w:r>
        <w:rPr>
          <w:rFonts w:hint="eastAsia" w:ascii="宋体" w:hAnsi="宋体"/>
          <w:lang w:val="en-US" w:eastAsia="zh-CN"/>
        </w:rPr>
        <w:t xml:space="preserve">8.2.3 </w:t>
      </w:r>
      <w:r>
        <w:rPr>
          <w:rFonts w:hint="eastAsia"/>
          <w:color w:val="auto"/>
          <w:sz w:val="24"/>
          <w:highlight w:val="none"/>
          <w:u w:val="none"/>
        </w:rPr>
        <w:t>合同签订前，乙方提供免费材料样板</w:t>
      </w:r>
      <w:r>
        <w:rPr>
          <w:rFonts w:hint="eastAsia"/>
          <w:color w:val="auto"/>
          <w:sz w:val="24"/>
          <w:highlight w:val="none"/>
          <w:u w:val="single"/>
          <w:lang w:val="en-US" w:eastAsia="zh-CN"/>
        </w:rPr>
        <w:t xml:space="preserve">   2   </w:t>
      </w:r>
      <w:r>
        <w:rPr>
          <w:rFonts w:hint="eastAsia"/>
          <w:color w:val="auto"/>
          <w:sz w:val="24"/>
          <w:highlight w:val="none"/>
          <w:u w:val="none"/>
          <w:lang w:val="en-US" w:eastAsia="zh-CN"/>
        </w:rPr>
        <w:t>份</w:t>
      </w:r>
      <w:r>
        <w:rPr>
          <w:rFonts w:hint="eastAsia"/>
          <w:color w:val="auto"/>
          <w:sz w:val="24"/>
          <w:highlight w:val="none"/>
          <w:u w:val="none"/>
        </w:rPr>
        <w:t>，由甲方、乙方、业主方共同确认封样后，作为材料验收的依据。货到现场后，</w:t>
      </w:r>
      <w:r>
        <w:rPr>
          <w:rFonts w:hint="eastAsia"/>
          <w:color w:val="auto"/>
          <w:sz w:val="24"/>
          <w:highlight w:val="none"/>
          <w:u w:val="none"/>
          <w:lang w:eastAsia="zh-CN"/>
        </w:rPr>
        <w:t>甲方需安排人员验收，因乙方安装不当导致的损失，甲方不承担责任。</w:t>
      </w:r>
      <w:r>
        <w:rPr>
          <w:rFonts w:hint="eastAsia"/>
          <w:color w:val="auto"/>
          <w:sz w:val="24"/>
          <w:highlight w:val="none"/>
          <w:u w:val="none"/>
        </w:rPr>
        <w:t>按照要求进行材料抽检，</w:t>
      </w:r>
      <w:r>
        <w:rPr>
          <w:rFonts w:hint="eastAsia"/>
          <w:color w:val="auto"/>
          <w:sz w:val="24"/>
          <w:highlight w:val="none"/>
          <w:u w:val="none"/>
          <w:lang w:val="en-US" w:eastAsia="zh-CN"/>
        </w:rPr>
        <w:t>抽检不合格时</w:t>
      </w:r>
      <w:r>
        <w:rPr>
          <w:rFonts w:hint="eastAsia"/>
          <w:color w:val="auto"/>
          <w:sz w:val="24"/>
          <w:highlight w:val="none"/>
          <w:u w:val="none"/>
          <w:lang w:eastAsia="zh-CN"/>
        </w:rPr>
        <w:t>抽检</w:t>
      </w:r>
      <w:r>
        <w:rPr>
          <w:rFonts w:hint="eastAsia"/>
          <w:color w:val="auto"/>
          <w:sz w:val="24"/>
          <w:highlight w:val="none"/>
          <w:u w:val="none"/>
        </w:rPr>
        <w:t>费用</w:t>
      </w:r>
      <w:r>
        <w:rPr>
          <w:rFonts w:hint="eastAsia"/>
          <w:color w:val="auto"/>
          <w:sz w:val="24"/>
          <w:highlight w:val="none"/>
          <w:u w:val="none"/>
          <w:lang w:eastAsia="zh-CN"/>
        </w:rPr>
        <w:t>由乙方承担，</w:t>
      </w:r>
      <w:r>
        <w:rPr>
          <w:rFonts w:hint="eastAsia"/>
          <w:color w:val="auto"/>
          <w:sz w:val="24"/>
          <w:highlight w:val="none"/>
          <w:u w:val="none"/>
          <w:lang w:val="en-US" w:eastAsia="zh-CN"/>
        </w:rPr>
        <w:t>甲方有权在付款时予以扣除。</w:t>
      </w:r>
      <w:r>
        <w:rPr>
          <w:rFonts w:hint="eastAsia"/>
          <w:color w:val="auto"/>
          <w:sz w:val="24"/>
          <w:highlight w:val="none"/>
          <w:u w:val="none"/>
          <w:lang w:eastAsia="zh-CN"/>
        </w:rPr>
        <w:t>抽检合格并不作为复检依据，并且不影响复检结果，且不免除乙方质量责任。</w:t>
      </w:r>
      <w:r>
        <w:rPr>
          <w:rFonts w:hint="eastAsia" w:ascii="宋体" w:hAnsi="宋体" w:eastAsia="宋体" w:cs="宋体"/>
          <w:sz w:val="24"/>
          <w:highlight w:val="none"/>
        </w:rPr>
        <w:t>以上所供货物必须是厂家正品，质量要求达到国标及施工图纸技术要求；材料的表面应与施工合同及图纸技术参数约定相一致；色差控制要求：每批货均保持一致</w:t>
      </w:r>
      <w:r>
        <w:rPr>
          <w:rFonts w:hint="eastAsia" w:ascii="宋体" w:hAnsi="宋体" w:eastAsia="宋体" w:cs="宋体"/>
          <w:sz w:val="24"/>
          <w:highlight w:val="none"/>
          <w:lang w:eastAsia="zh-CN"/>
        </w:rPr>
        <w:t>。</w:t>
      </w:r>
    </w:p>
    <w:p w14:paraId="433E7526">
      <w:pPr>
        <w:ind w:firstLine="480"/>
        <w:rPr>
          <w:rFonts w:ascii="宋体" w:hAnsi="宋体"/>
        </w:rPr>
      </w:pPr>
      <w:r>
        <w:rPr>
          <w:rFonts w:hint="eastAsia" w:ascii="宋体" w:hAnsi="宋体"/>
        </w:rPr>
        <w:t>8.2.</w:t>
      </w:r>
      <w:r>
        <w:rPr>
          <w:rFonts w:hint="eastAsia" w:ascii="宋体" w:hAnsi="宋体"/>
          <w:lang w:val="en-US" w:eastAsia="zh-CN"/>
        </w:rPr>
        <w:t>4</w:t>
      </w:r>
      <w:r>
        <w:rPr>
          <w:rFonts w:hint="eastAsia" w:ascii="宋体" w:hAnsi="宋体"/>
        </w:rPr>
        <w:t>乙方代表的要求请求及通知签字后，以书面方式交给甲方代表签收。</w:t>
      </w:r>
    </w:p>
    <w:p w14:paraId="160331B3">
      <w:pPr>
        <w:ind w:firstLine="480"/>
        <w:rPr>
          <w:rFonts w:ascii="宋体" w:hAnsi="宋体"/>
        </w:rPr>
      </w:pPr>
      <w:r>
        <w:rPr>
          <w:rFonts w:hint="eastAsia" w:ascii="宋体" w:hAnsi="宋体"/>
        </w:rPr>
        <w:t>8.2.</w:t>
      </w:r>
      <w:r>
        <w:rPr>
          <w:rFonts w:hint="eastAsia" w:ascii="宋体" w:hAnsi="宋体"/>
          <w:lang w:val="en-US" w:eastAsia="zh-CN"/>
        </w:rPr>
        <w:t>5</w:t>
      </w:r>
      <w:r>
        <w:rPr>
          <w:rFonts w:hint="eastAsia" w:ascii="宋体" w:hAnsi="宋体"/>
        </w:rPr>
        <w:t>乙方在投标时或入场前须提供其管理机构人员名单及施工人员花名册两份，并按     甲方要求办理施工人员各种必备证件，管理机构应具有效的组织管理能力。乙方项目主要管理人员的调动或更换必须及时向甲方报告并得到同意，在未得到甲方同意之前，任何此类调动或更换均对甲方不产生效力。且甲方有权按照1000元/天/人，对乙方进行罚款。超过10天未返回原岗位的，甲方有权单方面解除合同，解除通知至送达乙方时生效。</w:t>
      </w:r>
    </w:p>
    <w:p w14:paraId="13DD40F5">
      <w:pPr>
        <w:ind w:firstLine="480"/>
        <w:rPr>
          <w:rFonts w:ascii="宋体" w:hAnsi="宋体"/>
        </w:rPr>
      </w:pPr>
      <w:r>
        <w:rPr>
          <w:rFonts w:hint="eastAsia" w:ascii="宋体" w:hAnsi="宋体"/>
        </w:rPr>
        <w:t>8.2.</w:t>
      </w:r>
      <w:r>
        <w:rPr>
          <w:rFonts w:hint="eastAsia" w:ascii="宋体" w:hAnsi="宋体"/>
          <w:lang w:val="en-US" w:eastAsia="zh-CN"/>
        </w:rPr>
        <w:t>6</w:t>
      </w:r>
      <w:r>
        <w:rPr>
          <w:rFonts w:hint="eastAsia" w:ascii="宋体" w:hAnsi="宋体"/>
        </w:rPr>
        <w:t>乙方应配备强有力的项目管理班子，满足双方签订的协议条款的要求，对自身的施工技术</w:t>
      </w:r>
      <w:r>
        <w:rPr>
          <w:rFonts w:hint="eastAsia" w:ascii="宋体" w:hAnsi="宋体"/>
          <w:lang w:eastAsia="zh-CN"/>
        </w:rPr>
        <w:t>、</w:t>
      </w:r>
      <w:r>
        <w:rPr>
          <w:rFonts w:hint="eastAsia" w:ascii="宋体" w:hAnsi="宋体"/>
        </w:rPr>
        <w:t>质量</w:t>
      </w:r>
      <w:r>
        <w:rPr>
          <w:rFonts w:hint="eastAsia" w:ascii="宋体" w:hAnsi="宋体"/>
          <w:lang w:eastAsia="zh-CN"/>
        </w:rPr>
        <w:t>、</w:t>
      </w:r>
      <w:r>
        <w:rPr>
          <w:rFonts w:hint="eastAsia" w:ascii="宋体" w:hAnsi="宋体"/>
        </w:rPr>
        <w:t>工期</w:t>
      </w:r>
      <w:r>
        <w:rPr>
          <w:rFonts w:hint="eastAsia" w:ascii="宋体" w:hAnsi="宋体"/>
          <w:lang w:eastAsia="zh-CN"/>
        </w:rPr>
        <w:t>、</w:t>
      </w:r>
      <w:r>
        <w:rPr>
          <w:rFonts w:hint="eastAsia" w:ascii="宋体" w:hAnsi="宋体"/>
        </w:rPr>
        <w:t>安全文明施工</w:t>
      </w:r>
      <w:r>
        <w:rPr>
          <w:rFonts w:hint="eastAsia" w:ascii="宋体" w:hAnsi="宋体"/>
          <w:lang w:eastAsia="zh-CN"/>
        </w:rPr>
        <w:t>、</w:t>
      </w:r>
      <w:r>
        <w:rPr>
          <w:rFonts w:hint="eastAsia" w:ascii="宋体" w:hAnsi="宋体"/>
        </w:rPr>
        <w:t>消防保卫</w:t>
      </w:r>
      <w:r>
        <w:rPr>
          <w:rFonts w:hint="eastAsia" w:ascii="宋体" w:hAnsi="宋体"/>
          <w:lang w:eastAsia="zh-CN"/>
        </w:rPr>
        <w:t>、</w:t>
      </w:r>
      <w:r>
        <w:rPr>
          <w:rFonts w:hint="eastAsia" w:ascii="宋体" w:hAnsi="宋体"/>
        </w:rPr>
        <w:t>环境保护等全面负责。如乙方或乙方人员的原因造成工程财产和人身伤害，由乙方承担全部的责任及发生的一切费用。</w:t>
      </w:r>
    </w:p>
    <w:p w14:paraId="3DE6F5CD">
      <w:pPr>
        <w:ind w:firstLine="480"/>
        <w:rPr>
          <w:rFonts w:hint="eastAsia" w:ascii="宋体" w:hAnsi="宋体"/>
          <w:lang w:val="en-US" w:eastAsia="zh-CN"/>
        </w:rPr>
      </w:pPr>
      <w:r>
        <w:rPr>
          <w:rFonts w:hint="eastAsia" w:ascii="宋体" w:hAnsi="宋体"/>
        </w:rPr>
        <w:t>8.2.</w:t>
      </w:r>
      <w:r>
        <w:rPr>
          <w:rFonts w:hint="eastAsia" w:ascii="宋体" w:hAnsi="宋体"/>
          <w:lang w:val="en-US" w:eastAsia="zh-CN"/>
        </w:rPr>
        <w:t>7</w:t>
      </w:r>
      <w:r>
        <w:rPr>
          <w:rFonts w:hint="eastAsia" w:ascii="宋体" w:hAnsi="宋体"/>
        </w:rPr>
        <w:t>现场作业人数</w:t>
      </w:r>
      <w:r>
        <w:rPr>
          <w:rFonts w:hint="eastAsia" w:ascii="宋体" w:hAnsi="宋体"/>
          <w:lang w:val="en-US" w:eastAsia="zh-CN"/>
        </w:rPr>
        <w:t>需要</w:t>
      </w:r>
      <w:r>
        <w:rPr>
          <w:rFonts w:hint="eastAsia" w:ascii="宋体" w:hAnsi="宋体"/>
        </w:rPr>
        <w:t>满足</w:t>
      </w:r>
      <w:r>
        <w:rPr>
          <w:rFonts w:hint="eastAsia" w:ascii="宋体" w:hAnsi="宋体"/>
          <w:lang w:val="en-US" w:eastAsia="zh-CN"/>
        </w:rPr>
        <w:t>甲方的</w:t>
      </w:r>
      <w:r>
        <w:rPr>
          <w:rFonts w:hint="eastAsia" w:ascii="宋体" w:hAnsi="宋体"/>
        </w:rPr>
        <w:t>施工进度节点要求</w:t>
      </w:r>
      <w:r>
        <w:rPr>
          <w:rFonts w:hint="eastAsia" w:ascii="宋体" w:hAnsi="宋体"/>
          <w:lang w:val="en-US" w:eastAsia="zh-CN"/>
        </w:rPr>
        <w:t xml:space="preserve">，无条件配合甲方推进项目整体进度。  </w:t>
      </w:r>
    </w:p>
    <w:p w14:paraId="2A6C4E15">
      <w:pPr>
        <w:ind w:firstLine="480"/>
        <w:rPr>
          <w:rFonts w:ascii="宋体" w:hAnsi="宋体"/>
        </w:rPr>
      </w:pPr>
      <w:r>
        <w:rPr>
          <w:rFonts w:hint="eastAsia" w:ascii="宋体" w:hAnsi="宋体"/>
          <w:lang w:val="en-US" w:eastAsia="zh-CN"/>
        </w:rPr>
        <w:t>8.2.8</w:t>
      </w:r>
      <w:r>
        <w:rPr>
          <w:rFonts w:hint="eastAsia" w:ascii="宋体" w:hAnsi="宋体"/>
        </w:rPr>
        <w:t>乙方的劳动力</w:t>
      </w:r>
      <w:r>
        <w:rPr>
          <w:rFonts w:hint="eastAsia" w:ascii="宋体" w:hAnsi="宋体"/>
          <w:lang w:val="en-US" w:eastAsia="zh-CN"/>
        </w:rPr>
        <w:t>及材料</w:t>
      </w:r>
      <w:r>
        <w:rPr>
          <w:rFonts w:hint="eastAsia" w:ascii="宋体" w:hAnsi="宋体"/>
        </w:rPr>
        <w:t>投入应能满足施工进度节点要求，否则视为乙方违约且甲方有权解除合同。乙方应当在接到甲方解除合同的通知后2日内清场，进出场费用由乙方自行承担，超过2日拒不退场的甲方可扣除乙方结算价款10%的违约金。</w:t>
      </w:r>
    </w:p>
    <w:p w14:paraId="652007B9">
      <w:pPr>
        <w:pStyle w:val="38"/>
        <w:numPr>
          <w:ilvl w:val="0"/>
          <w:numId w:val="0"/>
        </w:numPr>
        <w:ind w:left="480" w:leftChars="200"/>
        <w:rPr>
          <w:color w:val="auto"/>
        </w:rPr>
      </w:pPr>
      <w:bookmarkStart w:id="9" w:name="_Toc328849900"/>
      <w:r>
        <w:rPr>
          <w:rFonts w:hint="eastAsia"/>
          <w:color w:val="auto"/>
        </w:rPr>
        <w:t>9图纸</w:t>
      </w:r>
      <w:bookmarkEnd w:id="9"/>
    </w:p>
    <w:p w14:paraId="7C8D5886">
      <w:pPr>
        <w:ind w:firstLine="960" w:firstLineChars="400"/>
        <w:rPr>
          <w:rFonts w:ascii="宋体" w:hAnsi="宋体"/>
        </w:rPr>
      </w:pPr>
      <w:r>
        <w:rPr>
          <w:rFonts w:hint="eastAsia" w:ascii="宋体" w:hAnsi="宋体"/>
        </w:rPr>
        <w:t>甲方</w:t>
      </w:r>
      <w:r>
        <w:rPr>
          <w:rFonts w:hint="eastAsia" w:ascii="宋体" w:hAnsi="宋体"/>
          <w:lang w:val="en-US" w:eastAsia="zh-CN"/>
        </w:rPr>
        <w:t>在乙方进场前</w:t>
      </w:r>
      <w:r>
        <w:rPr>
          <w:rFonts w:hint="eastAsia" w:ascii="宋体" w:hAnsi="宋体"/>
        </w:rPr>
        <w:t>向乙方提供图纸（可以非正式）1套。乙方需要增加约定以外图纸套数的，甲方可以代为复制，复制费用由乙方承担；乙方应负责分包工程范围内图纸的保密工作，乙方的保密义务在分包合同终止后，应当继续履行。</w:t>
      </w:r>
    </w:p>
    <w:p w14:paraId="4572FEC5">
      <w:pPr>
        <w:pStyle w:val="38"/>
        <w:numPr>
          <w:ilvl w:val="0"/>
          <w:numId w:val="0"/>
        </w:numPr>
        <w:ind w:left="480" w:leftChars="200"/>
        <w:rPr>
          <w:color w:val="auto"/>
        </w:rPr>
      </w:pPr>
      <w:bookmarkStart w:id="10" w:name="_Toc328849901"/>
      <w:r>
        <w:rPr>
          <w:rFonts w:hint="eastAsia"/>
          <w:color w:val="auto"/>
        </w:rPr>
        <w:t>10材料</w:t>
      </w:r>
      <w:bookmarkEnd w:id="10"/>
    </w:p>
    <w:p w14:paraId="5C50DC92">
      <w:pPr>
        <w:ind w:firstLine="480"/>
        <w:rPr>
          <w:rFonts w:ascii="宋体" w:hAnsi="宋体"/>
        </w:rPr>
      </w:pPr>
      <w:r>
        <w:rPr>
          <w:rFonts w:hint="eastAsia" w:ascii="宋体" w:hAnsi="宋体"/>
        </w:rPr>
        <w:t>10.1</w:t>
      </w:r>
      <w:r>
        <w:rPr>
          <w:rFonts w:hint="eastAsia" w:ascii="宋体" w:hAnsi="宋体"/>
          <w:lang w:val="en-US" w:eastAsia="zh-CN"/>
        </w:rPr>
        <w:t xml:space="preserve">  </w:t>
      </w:r>
      <w:r>
        <w:rPr>
          <w:rFonts w:hint="eastAsia" w:ascii="宋体" w:hAnsi="宋体"/>
        </w:rPr>
        <w:t>根据项目的具体情形，为保证工程质量及工期，在考虑到材料或设备市场的现实情况，并经过甲方组织相关人员充分论证并慎重研究，甲方有权决定项目主要材料或设备的采购渠道方式或品牌。对此决定，乙方必须严格遵守。</w:t>
      </w:r>
    </w:p>
    <w:p w14:paraId="51E9B032">
      <w:pPr>
        <w:ind w:firstLine="480"/>
        <w:rPr>
          <w:rFonts w:ascii="宋体" w:hAnsi="宋体"/>
        </w:rPr>
      </w:pPr>
      <w:r>
        <w:rPr>
          <w:rFonts w:hint="eastAsia" w:ascii="宋体" w:hAnsi="宋体"/>
        </w:rPr>
        <w:t>10.</w:t>
      </w:r>
      <w:r>
        <w:rPr>
          <w:rFonts w:hint="eastAsia" w:ascii="宋体" w:hAnsi="宋体"/>
          <w:lang w:val="en-US" w:eastAsia="zh-CN"/>
        </w:rPr>
        <w:t>2</w:t>
      </w:r>
      <w:r>
        <w:rPr>
          <w:rFonts w:hint="eastAsia" w:ascii="宋体" w:hAnsi="宋体"/>
        </w:rPr>
        <w:t xml:space="preserve">  乙方采购的材料或设备必须符合行业项目所在地及国家的质量标准，必须向甲方提供符合甲方要求的一切书面资料，乙方负责材料样品的封样并送样至甲方项目收样保存。乙方保证采购的材料不侵犯他人包括但不限于知识产权在内的所有权利，如甲方因此受到损失，可以从工程款中代扣。</w:t>
      </w:r>
    </w:p>
    <w:p w14:paraId="3D451D3D">
      <w:pPr>
        <w:ind w:firstLine="480"/>
        <w:rPr>
          <w:rFonts w:ascii="宋体" w:hAnsi="宋体"/>
        </w:rPr>
      </w:pPr>
      <w:r>
        <w:rPr>
          <w:rFonts w:hint="eastAsia" w:ascii="宋体" w:hAnsi="宋体"/>
        </w:rPr>
        <w:t>10.</w:t>
      </w:r>
      <w:r>
        <w:rPr>
          <w:rFonts w:hint="eastAsia" w:ascii="宋体" w:hAnsi="宋体"/>
          <w:lang w:val="en-US" w:eastAsia="zh-CN"/>
        </w:rPr>
        <w:t>4</w:t>
      </w:r>
      <w:r>
        <w:rPr>
          <w:rFonts w:hint="eastAsia" w:ascii="宋体" w:hAnsi="宋体"/>
        </w:rPr>
        <w:t>由乙方采购的材料或设备，如不需要进行检测复试的应在材料进场前一天通知甲方组织验收后方可使用；如需要进行检测复试的，</w:t>
      </w:r>
      <w:r>
        <w:rPr>
          <w:rFonts w:hint="eastAsia" w:ascii="宋体" w:hAnsi="宋体"/>
          <w:lang w:val="en-US" w:eastAsia="zh-CN"/>
        </w:rPr>
        <w:t>需按甲方要求</w:t>
      </w:r>
      <w:r>
        <w:rPr>
          <w:rFonts w:hint="eastAsia" w:ascii="宋体" w:hAnsi="宋体"/>
        </w:rPr>
        <w:t>提前进场，材料或设备进场时通知甲方组织验收，验收合格并复试合格后方可使用，否则甲方有权随时对已经使用的材料进行检查。</w:t>
      </w:r>
    </w:p>
    <w:p w14:paraId="4F635E99">
      <w:pPr>
        <w:ind w:firstLine="480"/>
        <w:rPr>
          <w:rFonts w:ascii="宋体" w:hAnsi="宋体"/>
        </w:rPr>
      </w:pPr>
      <w:r>
        <w:rPr>
          <w:rFonts w:hint="eastAsia" w:ascii="宋体" w:hAnsi="宋体"/>
        </w:rPr>
        <w:t>10.</w:t>
      </w:r>
      <w:r>
        <w:rPr>
          <w:rFonts w:hint="eastAsia" w:ascii="宋体" w:hAnsi="宋体"/>
          <w:lang w:val="en-US" w:eastAsia="zh-CN"/>
        </w:rPr>
        <w:t>5</w:t>
      </w:r>
      <w:r>
        <w:rPr>
          <w:rFonts w:hint="eastAsia" w:ascii="宋体" w:hAnsi="宋体"/>
        </w:rPr>
        <w:t xml:space="preserve"> 乙方应按规定对有关材料或设备进行复试，并满足国家检测要求，费用由乙方承担；并承担不符质量要求的责任。</w:t>
      </w:r>
    </w:p>
    <w:p w14:paraId="28080C31">
      <w:pPr>
        <w:ind w:firstLine="480"/>
        <w:rPr>
          <w:rFonts w:ascii="宋体" w:hAnsi="宋体"/>
        </w:rPr>
      </w:pPr>
      <w:r>
        <w:rPr>
          <w:rFonts w:hint="eastAsia" w:ascii="宋体" w:hAnsi="宋体"/>
        </w:rPr>
        <w:t>10.</w:t>
      </w:r>
      <w:r>
        <w:rPr>
          <w:rFonts w:hint="eastAsia" w:ascii="宋体" w:hAnsi="宋体"/>
          <w:lang w:val="en-US" w:eastAsia="zh-CN"/>
        </w:rPr>
        <w:t>6</w:t>
      </w:r>
      <w:r>
        <w:rPr>
          <w:rFonts w:hint="eastAsia" w:ascii="宋体" w:hAnsi="宋体"/>
        </w:rPr>
        <w:t>甲方在检查过程中或者其他单位检查过程中，发现乙方使用的材料的属假冒伪劣产品的，乙方应立即停止使用且必须无条件返工，乙方承担全部损失，甲方有权对乙方处罚合同总价5%的违约金；乙方拒不返工的，且甲方有权解除合同，并按照合同总价款的30%对乙方进行罚款；造成甲方损失的，乙方同时赔偿所有损失。</w:t>
      </w:r>
    </w:p>
    <w:p w14:paraId="5911A127">
      <w:pPr>
        <w:ind w:firstLine="480"/>
        <w:rPr>
          <w:rFonts w:ascii="宋体" w:hAnsi="宋体"/>
        </w:rPr>
      </w:pPr>
      <w:r>
        <w:rPr>
          <w:rFonts w:hint="eastAsia" w:ascii="宋体" w:hAnsi="宋体"/>
        </w:rPr>
        <w:t>10.</w:t>
      </w:r>
      <w:r>
        <w:rPr>
          <w:rFonts w:hint="eastAsia" w:ascii="宋体" w:hAnsi="宋体"/>
          <w:lang w:val="en-US" w:eastAsia="zh-CN"/>
        </w:rPr>
        <w:t>7</w:t>
      </w:r>
      <w:r>
        <w:rPr>
          <w:rFonts w:hint="eastAsia" w:ascii="宋体" w:hAnsi="宋体"/>
        </w:rPr>
        <w:t>乙方未按甲方指定的主要材料或设备采购渠道采购的，甲方有权责令乙方停止使用。乙方必须无条件返工，乙方承担全额返工损失的120%，同时甲方有权要求乙方承担5万元/次的违约金；若无法返工的，乙方双倍赔偿两者之间的差价给甲方。造成建设单位向甲方索赔的，乙方应全额倍赔偿甲方。</w:t>
      </w:r>
    </w:p>
    <w:p w14:paraId="5F5A54B4">
      <w:pPr>
        <w:ind w:firstLine="480"/>
        <w:rPr>
          <w:rFonts w:ascii="宋体" w:hAnsi="宋体"/>
        </w:rPr>
      </w:pPr>
      <w:r>
        <w:rPr>
          <w:rFonts w:hint="eastAsia" w:ascii="宋体" w:hAnsi="宋体"/>
        </w:rPr>
        <w:t>10.</w:t>
      </w:r>
      <w:r>
        <w:rPr>
          <w:rFonts w:hint="eastAsia" w:ascii="宋体" w:hAnsi="宋体"/>
          <w:lang w:val="en-US" w:eastAsia="zh-CN"/>
        </w:rPr>
        <w:t>8</w:t>
      </w:r>
      <w:r>
        <w:rPr>
          <w:rFonts w:hint="eastAsia" w:ascii="宋体" w:hAnsi="宋体"/>
        </w:rPr>
        <w:t>在检查过程中，发现乙方所用材料质量规格材质等级各项性能等短斤少两的，如不影响功能和结构安全的，按照实际规格与合同约定规格的比例的2/3进行结算。如甲方认为或经鉴定因此影响功能和结构安全的，乙方按照合同总价的10%约定向甲方承担违约责任。</w:t>
      </w:r>
    </w:p>
    <w:p w14:paraId="07BEBE9D">
      <w:pPr>
        <w:ind w:firstLine="480"/>
        <w:rPr>
          <w:rFonts w:ascii="宋体" w:hAnsi="宋体"/>
        </w:rPr>
      </w:pPr>
      <w:r>
        <w:rPr>
          <w:rFonts w:hint="eastAsia" w:ascii="宋体" w:hAnsi="宋体"/>
        </w:rPr>
        <w:t>10.</w:t>
      </w:r>
      <w:r>
        <w:rPr>
          <w:rFonts w:hint="eastAsia" w:ascii="宋体" w:hAnsi="宋体"/>
          <w:lang w:val="en-US" w:eastAsia="zh-CN"/>
        </w:rPr>
        <w:t>9</w:t>
      </w:r>
      <w:r>
        <w:rPr>
          <w:rFonts w:hint="eastAsia" w:ascii="宋体" w:hAnsi="宋体"/>
        </w:rPr>
        <w:t>在检查过程中，若发现乙方未用合同规定要求使用品牌的材料或设备，若尚未开始使用必须无条件退换，若已经开始使用，只能按照实际使用材料设备2/3的价格计算。</w:t>
      </w:r>
    </w:p>
    <w:p w14:paraId="26577273">
      <w:pPr>
        <w:ind w:firstLine="480"/>
        <w:rPr>
          <w:rFonts w:ascii="宋体" w:hAnsi="宋体"/>
        </w:rPr>
      </w:pPr>
      <w:r>
        <w:rPr>
          <w:rFonts w:hint="eastAsia" w:ascii="宋体" w:hAnsi="宋体"/>
        </w:rPr>
        <w:t>10.1</w:t>
      </w:r>
      <w:r>
        <w:rPr>
          <w:rFonts w:hint="eastAsia" w:ascii="宋体" w:hAnsi="宋体"/>
          <w:lang w:val="en-US" w:eastAsia="zh-CN"/>
        </w:rPr>
        <w:t>0</w:t>
      </w:r>
      <w:r>
        <w:rPr>
          <w:rFonts w:hint="eastAsia" w:ascii="宋体" w:hAnsi="宋体"/>
        </w:rPr>
        <w:t>对使用材料偷工减料的，按照检查到的最小实际尺寸与国家规范规定的尺寸比例的80%进行结算；凡不按规范标准数量施工的，减少施工工艺环节的，按定额扣减相关费用的120%。若因此需要返工或者甲方需要承担其他责任的，对该项不予结算，并由乙方承担本合同总价10%的违约金。</w:t>
      </w:r>
    </w:p>
    <w:p w14:paraId="0A78D55B">
      <w:pPr>
        <w:ind w:firstLine="480"/>
        <w:rPr>
          <w:rFonts w:ascii="宋体" w:hAnsi="宋体"/>
        </w:rPr>
      </w:pPr>
      <w:r>
        <w:rPr>
          <w:rFonts w:hint="eastAsia" w:ascii="宋体" w:hAnsi="宋体"/>
        </w:rPr>
        <w:t>10.1</w:t>
      </w:r>
      <w:r>
        <w:rPr>
          <w:rFonts w:hint="eastAsia" w:ascii="宋体" w:hAnsi="宋体"/>
          <w:lang w:val="en-US" w:eastAsia="zh-CN"/>
        </w:rPr>
        <w:t>1</w:t>
      </w:r>
      <w:r>
        <w:rPr>
          <w:rFonts w:hint="eastAsia" w:ascii="宋体" w:hAnsi="宋体"/>
        </w:rPr>
        <w:t>乙方以上行为造成建设单位向甲方索赔的，乙方应全额赔偿甲方。以上由此造成的工期延误由乙方自行承担，同时甲方保留进一步追究乙方责任的权利。</w:t>
      </w:r>
    </w:p>
    <w:p w14:paraId="53383B54">
      <w:pPr>
        <w:ind w:firstLine="480"/>
        <w:rPr>
          <w:rFonts w:ascii="宋体" w:hAnsi="宋体"/>
        </w:rPr>
      </w:pPr>
      <w:r>
        <w:rPr>
          <w:rFonts w:hint="eastAsia" w:ascii="宋体" w:hAnsi="宋体"/>
        </w:rPr>
        <w:t>10.1</w:t>
      </w:r>
      <w:r>
        <w:rPr>
          <w:rFonts w:hint="eastAsia" w:ascii="宋体" w:hAnsi="宋体"/>
          <w:lang w:val="en-US" w:eastAsia="zh-CN"/>
        </w:rPr>
        <w:t>2</w:t>
      </w:r>
      <w:r>
        <w:rPr>
          <w:rFonts w:hint="eastAsia" w:ascii="宋体" w:hAnsi="宋体"/>
        </w:rPr>
        <w:t xml:space="preserve">  材料或设备使用管理</w:t>
      </w:r>
    </w:p>
    <w:p w14:paraId="5227CB12">
      <w:pPr>
        <w:ind w:firstLine="480"/>
        <w:rPr>
          <w:rFonts w:ascii="宋体" w:hAnsi="宋体"/>
        </w:rPr>
      </w:pPr>
      <w:r>
        <w:rPr>
          <w:rFonts w:hint="eastAsia" w:ascii="宋体" w:hAnsi="宋体"/>
        </w:rPr>
        <w:t>10.1</w:t>
      </w:r>
      <w:r>
        <w:rPr>
          <w:rFonts w:hint="eastAsia" w:ascii="宋体" w:hAnsi="宋体"/>
          <w:lang w:val="en-US" w:eastAsia="zh-CN"/>
        </w:rPr>
        <w:t>2</w:t>
      </w:r>
      <w:r>
        <w:rPr>
          <w:rFonts w:hint="eastAsia" w:ascii="宋体" w:hAnsi="宋体"/>
        </w:rPr>
        <w:t>.1 甲方供应的材料或设备，对乙方实行限额领料，乙方指定专人凭领料单到仓库领取材料或设备。材料或设备领取后由乙方负责保管。如因乙方保管不善而造成损坏或数量减少，由乙方照价赔偿。 且乙方不得擅自挪作他用，否则按价双倍处罚。</w:t>
      </w:r>
    </w:p>
    <w:p w14:paraId="40F8F901">
      <w:pPr>
        <w:ind w:firstLine="480"/>
        <w:rPr>
          <w:rFonts w:ascii="宋体" w:hAnsi="宋体"/>
        </w:rPr>
      </w:pPr>
      <w:r>
        <w:rPr>
          <w:rFonts w:hint="eastAsia" w:ascii="宋体" w:hAnsi="宋体"/>
        </w:rPr>
        <w:t>10.1</w:t>
      </w:r>
      <w:r>
        <w:rPr>
          <w:rFonts w:hint="eastAsia" w:ascii="宋体" w:hAnsi="宋体"/>
          <w:lang w:val="en-US" w:eastAsia="zh-CN"/>
        </w:rPr>
        <w:t>2</w:t>
      </w:r>
      <w:r>
        <w:rPr>
          <w:rFonts w:hint="eastAsia" w:ascii="宋体" w:hAnsi="宋体"/>
        </w:rPr>
        <w:t>.2乙方须在预算定额范围内使用材料(包括临时电)，材料损耗按定额计，超支的不合理材耗由乙方自行承担，并在承包价格中相应扣减。如乙方对材料节约使用的则按甲方40%乙方60%的比例分成。</w:t>
      </w:r>
    </w:p>
    <w:p w14:paraId="045F5CBA">
      <w:pPr>
        <w:pStyle w:val="38"/>
        <w:numPr>
          <w:ilvl w:val="0"/>
          <w:numId w:val="0"/>
        </w:numPr>
        <w:ind w:left="480" w:leftChars="200"/>
        <w:rPr>
          <w:color w:val="auto"/>
        </w:rPr>
      </w:pPr>
      <w:bookmarkStart w:id="11" w:name="_Toc328849902"/>
      <w:r>
        <w:rPr>
          <w:rFonts w:hint="eastAsia"/>
          <w:color w:val="auto"/>
        </w:rPr>
        <w:t>11甲方的工作</w:t>
      </w:r>
      <w:bookmarkEnd w:id="11"/>
    </w:p>
    <w:p w14:paraId="29CFECA4">
      <w:pPr>
        <w:ind w:firstLine="480"/>
        <w:rPr>
          <w:rFonts w:ascii="宋体" w:hAnsi="宋体"/>
        </w:rPr>
      </w:pPr>
      <w:r>
        <w:rPr>
          <w:rFonts w:hint="eastAsia" w:ascii="宋体" w:hAnsi="宋体"/>
        </w:rPr>
        <w:t>11.1甲方应按本合同约定的内容和时间，一次或分阶段完成下列工作：</w:t>
      </w:r>
    </w:p>
    <w:p w14:paraId="7926154B">
      <w:pPr>
        <w:ind w:firstLine="480"/>
        <w:rPr>
          <w:rFonts w:hint="eastAsia" w:ascii="宋体" w:hAnsi="宋体"/>
        </w:rPr>
      </w:pPr>
      <w:r>
        <w:rPr>
          <w:rFonts w:hint="eastAsia" w:ascii="宋体" w:hAnsi="宋体"/>
        </w:rPr>
        <w:t>11.1.1向乙方提供具备施工条件的施工场地。</w:t>
      </w:r>
    </w:p>
    <w:p w14:paraId="00F5CC36">
      <w:pPr>
        <w:ind w:firstLine="480"/>
        <w:rPr>
          <w:rFonts w:ascii="宋体" w:hAnsi="宋体"/>
        </w:rPr>
      </w:pPr>
      <w:r>
        <w:rPr>
          <w:rFonts w:hint="eastAsia" w:ascii="宋体" w:hAnsi="宋体"/>
        </w:rPr>
        <w:t>11.1.2向乙方进行设计图纸及技术交底。</w:t>
      </w:r>
    </w:p>
    <w:p w14:paraId="0B708053">
      <w:pPr>
        <w:ind w:firstLine="480"/>
        <w:rPr>
          <w:rFonts w:ascii="宋体" w:hAnsi="宋体"/>
        </w:rPr>
      </w:pPr>
      <w:r>
        <w:rPr>
          <w:rFonts w:hint="eastAsia" w:ascii="宋体" w:hAnsi="宋体"/>
        </w:rPr>
        <w:t>11.1.3甲方为本分包工程的实施提供的机械设备和（或）其他设施（如有时）及费用承担：无 。</w:t>
      </w:r>
    </w:p>
    <w:p w14:paraId="16D0E302">
      <w:pPr>
        <w:ind w:firstLine="480"/>
        <w:rPr>
          <w:rFonts w:ascii="宋体" w:hAnsi="宋体"/>
        </w:rPr>
      </w:pPr>
      <w:r>
        <w:rPr>
          <w:rFonts w:hint="eastAsia" w:ascii="宋体" w:hAnsi="宋体"/>
        </w:rPr>
        <w:t>11.1.4随时为乙方提供确保分包工程的施工所要求的施工场地和通道等，满足施工运输的需要。</w:t>
      </w:r>
    </w:p>
    <w:p w14:paraId="0A9B31FF">
      <w:pPr>
        <w:ind w:firstLine="480"/>
        <w:rPr>
          <w:rFonts w:ascii="宋体" w:hAnsi="宋体"/>
        </w:rPr>
      </w:pPr>
      <w:r>
        <w:rPr>
          <w:rFonts w:hint="eastAsia" w:ascii="宋体" w:hAnsi="宋体"/>
        </w:rPr>
        <w:t>11.1.5负责整个施工场地的管理工作，协调乙方与同一施工场地的其它乙方之间的交叉配合，确保乙方按照经批准的施工组织设计进行施工。</w:t>
      </w:r>
    </w:p>
    <w:p w14:paraId="21025070">
      <w:pPr>
        <w:ind w:firstLine="480"/>
        <w:rPr>
          <w:rFonts w:ascii="宋体" w:hAnsi="宋体"/>
        </w:rPr>
      </w:pPr>
      <w:r>
        <w:rPr>
          <w:rFonts w:hint="eastAsia" w:ascii="宋体" w:hAnsi="宋体"/>
        </w:rPr>
        <w:t>11.1.6甲方应做的其他工作，双方可另行约定。</w:t>
      </w:r>
    </w:p>
    <w:p w14:paraId="678C8891">
      <w:pPr>
        <w:ind w:firstLine="480"/>
        <w:rPr>
          <w:rFonts w:ascii="宋体" w:hAnsi="宋体"/>
        </w:rPr>
      </w:pPr>
      <w:r>
        <w:rPr>
          <w:rFonts w:hint="eastAsia" w:ascii="宋体" w:hAnsi="宋体"/>
        </w:rPr>
        <w:t>11.2甲方未履行前款各项义务，导致工期延误，可顺延延误的工期。</w:t>
      </w:r>
    </w:p>
    <w:p w14:paraId="7F302045">
      <w:pPr>
        <w:ind w:firstLine="480"/>
        <w:rPr>
          <w:rFonts w:ascii="宋体" w:hAnsi="宋体"/>
        </w:rPr>
      </w:pPr>
      <w:r>
        <w:rPr>
          <w:rFonts w:hint="eastAsia" w:ascii="宋体" w:hAnsi="宋体"/>
        </w:rPr>
        <w:t>11.3向乙方提供用于施工的水电</w:t>
      </w:r>
      <w:r>
        <w:rPr>
          <w:rFonts w:hint="eastAsia" w:ascii="宋体" w:hAnsi="宋体"/>
          <w:lang w:eastAsia="zh-CN"/>
        </w:rPr>
        <w:t>，</w:t>
      </w:r>
      <w:r>
        <w:rPr>
          <w:rFonts w:hint="eastAsia" w:ascii="宋体" w:hAnsi="宋体"/>
        </w:rPr>
        <w:t>水电费</w:t>
      </w:r>
      <w:r>
        <w:rPr>
          <w:rFonts w:hint="eastAsia" w:ascii="宋体" w:hAnsi="宋体"/>
          <w:lang w:val="en-US" w:eastAsia="zh-CN"/>
        </w:rPr>
        <w:t>由甲方承担</w:t>
      </w:r>
      <w:r>
        <w:rPr>
          <w:rFonts w:hint="eastAsia" w:ascii="宋体" w:hAnsi="宋体"/>
        </w:rPr>
        <w:t>。</w:t>
      </w:r>
    </w:p>
    <w:p w14:paraId="424919A5">
      <w:pPr>
        <w:ind w:firstLine="480"/>
        <w:rPr>
          <w:rFonts w:ascii="宋体" w:hAnsi="宋体"/>
        </w:rPr>
      </w:pPr>
      <w:r>
        <w:rPr>
          <w:rFonts w:hint="eastAsia" w:ascii="宋体" w:hAnsi="宋体"/>
        </w:rPr>
        <w:t>11.4</w:t>
      </w:r>
      <w:r>
        <w:rPr>
          <w:rFonts w:hint="eastAsia" w:ascii="宋体" w:hAnsi="宋体"/>
          <w:lang w:val="en-US" w:eastAsia="zh-CN"/>
        </w:rPr>
        <w:t>如现场</w:t>
      </w:r>
      <w:r>
        <w:rPr>
          <w:rFonts w:hint="eastAsia" w:ascii="宋体" w:hAnsi="宋体"/>
        </w:rPr>
        <w:t>甲方提供乙方临时住宿</w:t>
      </w:r>
      <w:r>
        <w:rPr>
          <w:rFonts w:hint="eastAsia" w:ascii="宋体" w:hAnsi="宋体"/>
          <w:lang w:val="en-US" w:eastAsia="zh-CN"/>
        </w:rPr>
        <w:t>的</w:t>
      </w:r>
      <w:r>
        <w:rPr>
          <w:rFonts w:hint="eastAsia" w:ascii="宋体" w:hAnsi="宋体"/>
        </w:rPr>
        <w:t>，乙方宿舍宿舍区的夜间照必须服从甲方统一管理，如经甲方检查发现乙方在宿舍或现场办公室或生活区办公室无论是白天还是晚上使用未经甲方许可的大功率电器的，乙方应向甲方承担1000元/台/次的违约金，该违约金甲方有权在当月进度款中一次性扣除，发现两次（含）以上的，甲方有权解除合同。</w:t>
      </w:r>
    </w:p>
    <w:p w14:paraId="2A813A64">
      <w:pPr>
        <w:pStyle w:val="38"/>
        <w:numPr>
          <w:ilvl w:val="0"/>
          <w:numId w:val="0"/>
        </w:numPr>
        <w:ind w:left="480" w:leftChars="200"/>
        <w:rPr>
          <w:color w:val="auto"/>
        </w:rPr>
      </w:pPr>
      <w:bookmarkStart w:id="12" w:name="_Toc328849903"/>
      <w:r>
        <w:rPr>
          <w:rFonts w:hint="eastAsia"/>
          <w:color w:val="auto"/>
        </w:rPr>
        <w:t>12乙方的工作</w:t>
      </w:r>
      <w:bookmarkEnd w:id="12"/>
    </w:p>
    <w:p w14:paraId="309BB368">
      <w:pPr>
        <w:ind w:firstLine="480"/>
        <w:rPr>
          <w:rFonts w:ascii="宋体" w:hAnsi="宋体"/>
        </w:rPr>
      </w:pPr>
      <w:r>
        <w:rPr>
          <w:rFonts w:hint="eastAsia" w:ascii="宋体" w:hAnsi="宋体"/>
        </w:rPr>
        <w:t>12.1乙方应按本合同约定的内容和时间，完成下列工作：</w:t>
      </w:r>
    </w:p>
    <w:p w14:paraId="269391AA">
      <w:pPr>
        <w:ind w:firstLine="480"/>
        <w:rPr>
          <w:rFonts w:ascii="宋体" w:hAnsi="宋体"/>
        </w:rPr>
      </w:pPr>
      <w:r>
        <w:rPr>
          <w:rFonts w:hint="eastAsia" w:ascii="宋体" w:hAnsi="宋体"/>
        </w:rPr>
        <w:t>12.1.1乙方应按照本合同的约定，对分包工程进行设计施工竣工和保修。乙方在审阅分包合同，或在分包合同的施工中，如发现分包工程的设计或工程建设标准技术要求存在错误遗漏失误或其它缺陷，应立即通知甲方。</w:t>
      </w:r>
    </w:p>
    <w:p w14:paraId="7B455E24">
      <w:pPr>
        <w:ind w:firstLine="480"/>
        <w:rPr>
          <w:rFonts w:ascii="宋体" w:hAnsi="宋体"/>
        </w:rPr>
      </w:pPr>
      <w:r>
        <w:rPr>
          <w:rFonts w:hint="eastAsia" w:ascii="宋体" w:hAnsi="宋体"/>
        </w:rPr>
        <w:t>12.1.</w:t>
      </w:r>
      <w:r>
        <w:rPr>
          <w:rFonts w:hint="eastAsia" w:ascii="宋体" w:hAnsi="宋体"/>
          <w:lang w:val="en-US" w:eastAsia="zh-CN"/>
        </w:rPr>
        <w:t>2</w:t>
      </w:r>
      <w:r>
        <w:rPr>
          <w:rFonts w:hint="eastAsia" w:ascii="宋体" w:hAnsi="宋体"/>
        </w:rPr>
        <w:t xml:space="preserve"> 乙方根据施工组织设计总进度计划的要求，每月26号前提交下月施工计划，有阶段工期要求的提交阶段施工计划，必要时按甲方要求提交月周施工计划，以及与完成上述阶段时段施工计划相应的劳动力安排计划，经甲方批准后严格实施；延误提交的处罚乙方500元/天的罚款，超过10天未提供的甲方可以自行解除合同。</w:t>
      </w:r>
    </w:p>
    <w:p w14:paraId="34DC21F7">
      <w:pPr>
        <w:ind w:firstLine="480"/>
        <w:rPr>
          <w:rFonts w:ascii="宋体" w:hAnsi="宋体"/>
        </w:rPr>
      </w:pPr>
      <w:r>
        <w:rPr>
          <w:rFonts w:hint="eastAsia" w:ascii="宋体" w:hAnsi="宋体"/>
        </w:rPr>
        <w:t>12.1.</w:t>
      </w:r>
      <w:r>
        <w:rPr>
          <w:rFonts w:hint="eastAsia" w:ascii="宋体" w:hAnsi="宋体"/>
          <w:lang w:val="en-US" w:eastAsia="zh-CN"/>
        </w:rPr>
        <w:t>3</w:t>
      </w:r>
      <w:r>
        <w:rPr>
          <w:rFonts w:hint="eastAsia" w:ascii="宋体" w:hAnsi="宋体"/>
        </w:rPr>
        <w:t>乙方应在开工前3天内，向甲方提交一份详细施工组织设计，甲方应在开工前内批准或提出修改意见，施工组织设计经甲方最终批准后乙方方可执行。</w:t>
      </w:r>
    </w:p>
    <w:p w14:paraId="0852EDC6">
      <w:pPr>
        <w:ind w:firstLine="480"/>
        <w:rPr>
          <w:rFonts w:ascii="宋体" w:hAnsi="宋体"/>
        </w:rPr>
      </w:pPr>
      <w:r>
        <w:rPr>
          <w:rFonts w:hint="eastAsia" w:ascii="宋体" w:hAnsi="宋体"/>
        </w:rPr>
        <w:t>12.1.</w:t>
      </w:r>
      <w:r>
        <w:rPr>
          <w:rFonts w:hint="eastAsia" w:ascii="宋体" w:hAnsi="宋体"/>
          <w:lang w:val="en-US" w:eastAsia="zh-CN"/>
        </w:rPr>
        <w:t>4</w:t>
      </w:r>
      <w:r>
        <w:rPr>
          <w:rFonts w:hint="eastAsia" w:ascii="宋体" w:hAnsi="宋体"/>
        </w:rPr>
        <w:t>遵守政府有关主管部门对施工场地交通施工噪音以及环境保护和安全文明生产等的管理规定，按规定办理有关手续，并以书面形式通知甲方，相关费用已含在合同价款内，因乙方责任造成的罚款除外。</w:t>
      </w:r>
    </w:p>
    <w:p w14:paraId="48964C70">
      <w:pPr>
        <w:ind w:firstLine="480"/>
        <w:rPr>
          <w:rFonts w:ascii="宋体" w:hAnsi="宋体"/>
        </w:rPr>
      </w:pPr>
      <w:r>
        <w:rPr>
          <w:rFonts w:hint="eastAsia" w:ascii="宋体" w:hAnsi="宋体"/>
        </w:rPr>
        <w:t>12.1.</w:t>
      </w:r>
      <w:r>
        <w:rPr>
          <w:rFonts w:hint="eastAsia" w:ascii="宋体" w:hAnsi="宋体"/>
          <w:lang w:val="en-US" w:eastAsia="zh-CN"/>
        </w:rPr>
        <w:t>5</w:t>
      </w:r>
      <w:r>
        <w:rPr>
          <w:rFonts w:hint="eastAsia" w:ascii="宋体" w:hAnsi="宋体"/>
        </w:rPr>
        <w:t>乙方应允许甲方</w:t>
      </w:r>
      <w:r>
        <w:rPr>
          <w:rFonts w:hint="eastAsia" w:ascii="宋体" w:hAnsi="宋体"/>
          <w:lang w:eastAsia="zh-CN"/>
        </w:rPr>
        <w:t>、</w:t>
      </w:r>
      <w:r>
        <w:rPr>
          <w:rFonts w:hint="eastAsia" w:ascii="宋体" w:hAnsi="宋体"/>
        </w:rPr>
        <w:t>建设单位</w:t>
      </w:r>
      <w:r>
        <w:rPr>
          <w:rFonts w:hint="eastAsia" w:ascii="宋体" w:hAnsi="宋体"/>
          <w:lang w:eastAsia="zh-CN"/>
        </w:rPr>
        <w:t>、</w:t>
      </w:r>
      <w:r>
        <w:rPr>
          <w:rFonts w:hint="eastAsia" w:ascii="宋体" w:hAnsi="宋体"/>
        </w:rPr>
        <w:t>监理单位及其三方中任何一方授权的人员在工作时间内，合理进入分包工程施工场地或材料存放的地点以及施工场地以外与分包合同有关的乙方的任何工作或准备的地点，乙方应提供方便。</w:t>
      </w:r>
    </w:p>
    <w:p w14:paraId="753AC9CF">
      <w:pPr>
        <w:ind w:firstLine="480"/>
        <w:rPr>
          <w:rFonts w:ascii="宋体" w:hAnsi="宋体"/>
        </w:rPr>
      </w:pPr>
      <w:r>
        <w:rPr>
          <w:rFonts w:hint="eastAsia" w:ascii="宋体" w:hAnsi="宋体"/>
        </w:rPr>
        <w:t>12.1.</w:t>
      </w:r>
      <w:r>
        <w:rPr>
          <w:rFonts w:hint="eastAsia" w:ascii="宋体" w:hAnsi="宋体"/>
          <w:lang w:val="en-US" w:eastAsia="zh-CN"/>
        </w:rPr>
        <w:t>6</w:t>
      </w:r>
      <w:r>
        <w:rPr>
          <w:rFonts w:hint="eastAsia" w:ascii="宋体" w:hAnsi="宋体"/>
        </w:rPr>
        <w:t>已完工工程未交付甲方之前，乙方应负责已完分包工程的成品保护工作，保护期间发生损坏，乙方自费予以修复。</w:t>
      </w:r>
    </w:p>
    <w:p w14:paraId="3EE71903">
      <w:pPr>
        <w:ind w:firstLine="480"/>
        <w:rPr>
          <w:rFonts w:ascii="宋体" w:hAnsi="宋体"/>
        </w:rPr>
      </w:pPr>
      <w:r>
        <w:rPr>
          <w:rFonts w:hint="eastAsia" w:ascii="宋体" w:hAnsi="宋体"/>
        </w:rPr>
        <w:t>12.1.</w:t>
      </w:r>
      <w:r>
        <w:rPr>
          <w:rFonts w:hint="eastAsia" w:ascii="宋体" w:hAnsi="宋体"/>
          <w:lang w:val="en-US" w:eastAsia="zh-CN"/>
        </w:rPr>
        <w:t>7</w:t>
      </w:r>
      <w:r>
        <w:rPr>
          <w:rFonts w:hint="eastAsia" w:ascii="宋体" w:hAnsi="宋体"/>
        </w:rPr>
        <w:t>乙方必须做好包括但不限于施工记录隐蔽工程记录汇集施工资料，包括摄影录像资料等所有甲方为工程竣工验收的所需施工资料，并于甲方需要时递交甲方，否则甲方有权拒付余款。</w:t>
      </w:r>
    </w:p>
    <w:p w14:paraId="697590B3">
      <w:pPr>
        <w:ind w:firstLine="480"/>
        <w:rPr>
          <w:rFonts w:ascii="宋体" w:hAnsi="宋体"/>
        </w:rPr>
      </w:pPr>
      <w:r>
        <w:rPr>
          <w:rFonts w:hint="eastAsia" w:ascii="宋体" w:hAnsi="宋体"/>
        </w:rPr>
        <w:t>12.1.</w:t>
      </w:r>
      <w:r>
        <w:rPr>
          <w:rFonts w:hint="eastAsia" w:ascii="宋体" w:hAnsi="宋体"/>
          <w:lang w:val="en-US" w:eastAsia="zh-CN"/>
        </w:rPr>
        <w:t>8</w:t>
      </w:r>
      <w:r>
        <w:rPr>
          <w:rFonts w:hint="eastAsia" w:ascii="宋体" w:hAnsi="宋体"/>
        </w:rPr>
        <w:t>双方约定乙方应做的其他工作，双方可另行约定。</w:t>
      </w:r>
    </w:p>
    <w:p w14:paraId="11A7CF84">
      <w:pPr>
        <w:ind w:firstLine="480"/>
        <w:rPr>
          <w:rFonts w:ascii="宋体" w:hAnsi="宋体"/>
        </w:rPr>
      </w:pPr>
      <w:r>
        <w:rPr>
          <w:rFonts w:hint="eastAsia" w:ascii="宋体" w:hAnsi="宋体"/>
        </w:rPr>
        <w:t>12.1.</w:t>
      </w:r>
      <w:r>
        <w:rPr>
          <w:rFonts w:hint="eastAsia" w:ascii="宋体" w:hAnsi="宋体"/>
          <w:lang w:val="en-US" w:eastAsia="zh-CN"/>
        </w:rPr>
        <w:t>9</w:t>
      </w:r>
      <w:r>
        <w:rPr>
          <w:rFonts w:hint="eastAsia" w:ascii="宋体" w:hAnsi="宋体"/>
        </w:rPr>
        <w:t>乙方在进入施工现场前必须无条件按照甲方分包队伍的专项管理规定要求办理相关手续：①根据生产进度要求确定分包队伍人数；②上交施工人员花名册身份证原件及复印件；③核对无误后办理出入证；④项目门卫严格按照发放的出入证控制现场人员进出；⑤根据出入证的办理人员发放宿舍（如甲方提供时）；⑥根据核认的人数提供每人劳务用工合同；⑦配合甲方办理每日分包队伍日作业施工部位确认单；以上工作乙方必须根据甲方要求及时给予配合完成，否则所造成的一切后果由乙方承担。</w:t>
      </w:r>
    </w:p>
    <w:p w14:paraId="39B2ADE5">
      <w:pPr>
        <w:ind w:firstLine="480"/>
        <w:rPr>
          <w:rFonts w:ascii="宋体" w:hAnsi="宋体"/>
        </w:rPr>
      </w:pPr>
      <w:r>
        <w:rPr>
          <w:rFonts w:hint="eastAsia" w:ascii="宋体" w:hAnsi="宋体"/>
        </w:rPr>
        <w:t>12.2乙方未履行前款各项义务，造成甲方损失的，乙方赔偿甲方有关损失。</w:t>
      </w:r>
    </w:p>
    <w:p w14:paraId="765DE992">
      <w:pPr>
        <w:pStyle w:val="38"/>
        <w:numPr>
          <w:ilvl w:val="0"/>
          <w:numId w:val="0"/>
        </w:numPr>
        <w:ind w:left="480" w:leftChars="200"/>
        <w:rPr>
          <w:color w:val="auto"/>
        </w:rPr>
      </w:pPr>
      <w:bookmarkStart w:id="13" w:name="_Toc328849904"/>
      <w:r>
        <w:rPr>
          <w:rFonts w:hint="eastAsia"/>
          <w:color w:val="auto"/>
        </w:rPr>
        <w:t>13安全文明施工</w:t>
      </w:r>
      <w:bookmarkEnd w:id="13"/>
    </w:p>
    <w:p w14:paraId="7AC2958D">
      <w:pPr>
        <w:ind w:firstLine="480"/>
        <w:rPr>
          <w:rFonts w:ascii="宋体" w:hAnsi="宋体"/>
        </w:rPr>
      </w:pPr>
      <w:r>
        <w:rPr>
          <w:rFonts w:hint="eastAsia" w:ascii="宋体" w:hAnsi="宋体"/>
        </w:rPr>
        <w:t>13.1安全管理</w:t>
      </w:r>
    </w:p>
    <w:p w14:paraId="5110EFDB">
      <w:pPr>
        <w:ind w:firstLine="480"/>
        <w:rPr>
          <w:rFonts w:ascii="宋体" w:hAnsi="宋体"/>
        </w:rPr>
      </w:pPr>
      <w:r>
        <w:rPr>
          <w:rFonts w:hint="eastAsia" w:ascii="宋体" w:hAnsi="宋体"/>
        </w:rPr>
        <w:t>13.1.1 乙方代表是乙方安全管理的第一责任人，负有对下属人员进行教育培训检查监督的责任。乙方必须设安全员，是施工现场安全管理的直接责任人。</w:t>
      </w:r>
    </w:p>
    <w:p w14:paraId="77059D0D">
      <w:pPr>
        <w:ind w:firstLine="480"/>
        <w:rPr>
          <w:rFonts w:ascii="宋体" w:hAnsi="宋体"/>
        </w:rPr>
      </w:pPr>
      <w:r>
        <w:rPr>
          <w:rFonts w:hint="eastAsia" w:ascii="宋体" w:hAnsi="宋体"/>
        </w:rPr>
        <w:t>13.1.2 乙方的安全管理工作必须接受甲方的监督与管理。</w:t>
      </w:r>
    </w:p>
    <w:p w14:paraId="517F9ABB">
      <w:pPr>
        <w:ind w:firstLine="480"/>
        <w:rPr>
          <w:rFonts w:ascii="宋体" w:hAnsi="宋体"/>
        </w:rPr>
      </w:pPr>
      <w:r>
        <w:rPr>
          <w:rFonts w:hint="eastAsia" w:ascii="宋体" w:hAnsi="宋体"/>
        </w:rPr>
        <w:t>13.1.3 乙方必须严格按照甲方要求对管理人员及操作人员实施安全知识及相关法规管理制度的教育培训，确保所属人员具备相当的安全知识和自我防护能力。</w:t>
      </w:r>
    </w:p>
    <w:p w14:paraId="149F6A8A">
      <w:pPr>
        <w:ind w:firstLine="480"/>
        <w:rPr>
          <w:rFonts w:ascii="宋体" w:hAnsi="宋体"/>
        </w:rPr>
      </w:pPr>
      <w:r>
        <w:rPr>
          <w:rFonts w:hint="eastAsia" w:ascii="宋体" w:hAnsi="宋体"/>
        </w:rPr>
        <w:t>13.1.4 甲方</w:t>
      </w:r>
      <w:r>
        <w:rPr>
          <w:rFonts w:hint="eastAsia" w:ascii="宋体" w:hAnsi="宋体"/>
          <w:lang w:val="en-US" w:eastAsia="zh-CN"/>
        </w:rPr>
        <w:t>关于</w:t>
      </w:r>
      <w:r>
        <w:rPr>
          <w:rFonts w:hint="eastAsia" w:ascii="宋体" w:hAnsi="宋体"/>
        </w:rPr>
        <w:t>“安全生产管理要求”“工地安全管理制度”及“安全生产处罚条例”，乙方已知悉，对乙方同样适用但不代表乙方及其职工为甲方职工，甲方有权按照上述条例对乙方违反安全规定的行为进行处罚，乙方必须严格遵守操作规程。</w:t>
      </w:r>
    </w:p>
    <w:p w14:paraId="747ABA1E">
      <w:pPr>
        <w:ind w:firstLine="480"/>
        <w:rPr>
          <w:rFonts w:ascii="宋体" w:hAnsi="宋体"/>
        </w:rPr>
      </w:pPr>
      <w:r>
        <w:rPr>
          <w:rFonts w:hint="eastAsia" w:ascii="宋体" w:hAnsi="宋体"/>
        </w:rPr>
        <w:t>13.1.5 乙方安全员必须坚持对施工现场进行全面巡查，确保各类安全防护设施及机械设备有专人职守，把安全隐患消灭于萌芽之中。若发现其他作业单位存在安全隐患的，也应当及时向甲方通报。对安全管理表现突出的人员，甲方可予50- 500元奖励。</w:t>
      </w:r>
    </w:p>
    <w:p w14:paraId="2F4984DC">
      <w:pPr>
        <w:ind w:firstLine="480"/>
        <w:rPr>
          <w:rFonts w:ascii="宋体" w:hAnsi="宋体"/>
        </w:rPr>
      </w:pPr>
      <w:r>
        <w:rPr>
          <w:rFonts w:hint="eastAsia" w:ascii="宋体" w:hAnsi="宋体"/>
        </w:rPr>
        <w:t>13.1.6 甲方每周组织召开项目全体职工安全生产例会，乙方员工必须全部参加，除因甲方原因造成的一切安全事故外均由乙方负全部责任和一切费用，且对于乙方自身原因出现的安全事故甲方有权扣除乙方的安全奖，并且不免除乙方承担因事故而造成甲方的损失。</w:t>
      </w:r>
    </w:p>
    <w:p w14:paraId="4BE09EFC">
      <w:pPr>
        <w:ind w:firstLine="480"/>
        <w:rPr>
          <w:rFonts w:ascii="宋体" w:hAnsi="宋体"/>
        </w:rPr>
      </w:pPr>
      <w:r>
        <w:rPr>
          <w:rFonts w:hint="eastAsia" w:ascii="宋体" w:hAnsi="宋体"/>
        </w:rPr>
        <w:t>13.1.7 乙方安全员必须按甲方要求，参加甲方组织的安全专题会议</w:t>
      </w:r>
      <w:r>
        <w:rPr>
          <w:rFonts w:hint="eastAsia" w:ascii="宋体" w:hAnsi="宋体"/>
          <w:lang w:eastAsia="zh-CN"/>
        </w:rPr>
        <w:t>、</w:t>
      </w:r>
      <w:r>
        <w:rPr>
          <w:rFonts w:hint="eastAsia" w:ascii="宋体" w:hAnsi="宋体"/>
        </w:rPr>
        <w:t>安全互检等活动，需要乙方整改的安全隐患，乙方须在甲方要求的期限内予以落实，否则甲方有权自行对乙方进行1000-10000元罚款。</w:t>
      </w:r>
    </w:p>
    <w:p w14:paraId="5F64FAF9">
      <w:pPr>
        <w:ind w:firstLine="480"/>
        <w:rPr>
          <w:rFonts w:ascii="宋体" w:hAnsi="宋体"/>
        </w:rPr>
      </w:pPr>
      <w:r>
        <w:rPr>
          <w:rFonts w:hint="eastAsia" w:ascii="宋体" w:hAnsi="宋体"/>
        </w:rPr>
        <w:t>13.2 文明施工</w:t>
      </w:r>
    </w:p>
    <w:p w14:paraId="676BF45B">
      <w:pPr>
        <w:ind w:firstLine="480"/>
        <w:rPr>
          <w:rFonts w:ascii="宋体" w:hAnsi="宋体"/>
        </w:rPr>
      </w:pPr>
      <w:r>
        <w:rPr>
          <w:rFonts w:hint="eastAsia" w:ascii="宋体" w:hAnsi="宋体"/>
        </w:rPr>
        <w:t>13.2.1 乙方代表为文明施工的直接负责人。施工现场的文明施工管理必须符合国家地方的有关规定及甲方企业形象的有关管理要求。</w:t>
      </w:r>
    </w:p>
    <w:p w14:paraId="036A997D">
      <w:pPr>
        <w:ind w:firstLine="480"/>
        <w:rPr>
          <w:rFonts w:ascii="宋体" w:hAnsi="宋体"/>
        </w:rPr>
      </w:pPr>
      <w:r>
        <w:rPr>
          <w:rFonts w:hint="eastAsia" w:ascii="宋体" w:hAnsi="宋体"/>
        </w:rPr>
        <w:t>13.2.2 乙方需做好文明施工工作，乙方及其职工如发生以下情况，甲方有权视情节处罚乙方10000-100000元/次。</w:t>
      </w:r>
    </w:p>
    <w:p w14:paraId="7899397C">
      <w:pPr>
        <w:ind w:firstLine="480"/>
        <w:rPr>
          <w:rFonts w:ascii="宋体" w:hAnsi="宋体"/>
        </w:rPr>
      </w:pPr>
      <w:r>
        <w:rPr>
          <w:rFonts w:hint="eastAsia" w:ascii="宋体" w:hAnsi="宋体"/>
        </w:rPr>
        <w:t>(1)因工死亡重伤或重大机械设备事故；</w:t>
      </w:r>
    </w:p>
    <w:p w14:paraId="1ED2279B">
      <w:pPr>
        <w:ind w:firstLine="480"/>
        <w:rPr>
          <w:rFonts w:ascii="宋体" w:hAnsi="宋体"/>
        </w:rPr>
      </w:pPr>
      <w:r>
        <w:rPr>
          <w:rFonts w:hint="eastAsia" w:ascii="宋体" w:hAnsi="宋体"/>
        </w:rPr>
        <w:t>(2)违法犯罪事件；</w:t>
      </w:r>
    </w:p>
    <w:p w14:paraId="5EB1C2E6">
      <w:pPr>
        <w:ind w:firstLine="480"/>
        <w:rPr>
          <w:rFonts w:ascii="宋体" w:hAnsi="宋体"/>
        </w:rPr>
      </w:pPr>
      <w:r>
        <w:rPr>
          <w:rFonts w:hint="eastAsia" w:ascii="宋体" w:hAnsi="宋体"/>
        </w:rPr>
        <w:t>(3)环境严重污染扰民；</w:t>
      </w:r>
    </w:p>
    <w:p w14:paraId="519B4188">
      <w:pPr>
        <w:ind w:firstLine="480"/>
        <w:rPr>
          <w:rFonts w:ascii="宋体" w:hAnsi="宋体"/>
        </w:rPr>
      </w:pPr>
      <w:r>
        <w:rPr>
          <w:rFonts w:hint="eastAsia" w:ascii="宋体" w:hAnsi="宋体"/>
        </w:rPr>
        <w:t>(4)现场管理中未能工完场清；</w:t>
      </w:r>
    </w:p>
    <w:p w14:paraId="4C1705E9">
      <w:pPr>
        <w:ind w:firstLine="480"/>
        <w:rPr>
          <w:rFonts w:ascii="宋体" w:hAnsi="宋体"/>
        </w:rPr>
      </w:pPr>
      <w:r>
        <w:rPr>
          <w:rFonts w:hint="eastAsia" w:ascii="宋体" w:hAnsi="宋体"/>
        </w:rPr>
        <w:t xml:space="preserve">(5)违章用电，宿舍内私拉乱接电线或使用大功率电器，引发触电和火灾事故；  </w:t>
      </w:r>
    </w:p>
    <w:p w14:paraId="40848FFB">
      <w:pPr>
        <w:ind w:firstLine="480"/>
        <w:rPr>
          <w:rFonts w:ascii="宋体" w:hAnsi="宋体"/>
        </w:rPr>
      </w:pPr>
      <w:r>
        <w:rPr>
          <w:rFonts w:hint="eastAsia" w:ascii="宋体" w:hAnsi="宋体"/>
        </w:rPr>
        <w:t>(6)在施工现场木工房仓库及躺在床上吸烟，禁止随地乱扔烟头；</w:t>
      </w:r>
    </w:p>
    <w:p w14:paraId="1DB31569">
      <w:pPr>
        <w:ind w:firstLine="480"/>
        <w:rPr>
          <w:rFonts w:ascii="宋体" w:hAnsi="宋体"/>
        </w:rPr>
      </w:pPr>
      <w:r>
        <w:rPr>
          <w:rFonts w:hint="eastAsia" w:ascii="宋体" w:hAnsi="宋体"/>
        </w:rPr>
        <w:t>(7)打架斗殴酗酒聚众闹事或其他治安事件的发生；</w:t>
      </w:r>
    </w:p>
    <w:p w14:paraId="2D1B59A2">
      <w:pPr>
        <w:ind w:firstLine="0" w:firstLineChars="0"/>
        <w:rPr>
          <w:rFonts w:ascii="宋体" w:hAnsi="宋体"/>
        </w:rPr>
      </w:pPr>
      <w:r>
        <w:rPr>
          <w:rFonts w:hint="eastAsia" w:ascii="宋体" w:hAnsi="宋体"/>
        </w:rPr>
        <w:t xml:space="preserve">   （8）乙方人员盗窃藏匿变卖甲方施工料具或施工材料的；</w:t>
      </w:r>
    </w:p>
    <w:p w14:paraId="6941AB5A">
      <w:pPr>
        <w:ind w:firstLine="0" w:firstLineChars="0"/>
        <w:rPr>
          <w:rFonts w:ascii="宋体" w:hAnsi="宋体"/>
        </w:rPr>
      </w:pPr>
      <w:r>
        <w:rPr>
          <w:rFonts w:hint="eastAsia" w:ascii="宋体" w:hAnsi="宋体"/>
        </w:rPr>
        <w:t xml:space="preserve">   （9）其他违法犯罪行为。</w:t>
      </w:r>
    </w:p>
    <w:p w14:paraId="2242BA1C">
      <w:pPr>
        <w:ind w:firstLine="480"/>
        <w:rPr>
          <w:rFonts w:ascii="宋体" w:hAnsi="宋体"/>
        </w:rPr>
      </w:pPr>
      <w:r>
        <w:rPr>
          <w:rFonts w:hint="eastAsia" w:ascii="宋体" w:hAnsi="宋体"/>
        </w:rPr>
        <w:t>13.3如乙方未按甲方要求文明施工或乙方班组成员违反各项规章制度及安全管理条例，导致甲方被相关部门罚款，乙方应向甲方承担全部罚款及其他损失。</w:t>
      </w:r>
    </w:p>
    <w:p w14:paraId="1D96A409">
      <w:pPr>
        <w:pStyle w:val="38"/>
        <w:numPr>
          <w:ilvl w:val="0"/>
          <w:numId w:val="0"/>
        </w:numPr>
        <w:ind w:left="480" w:leftChars="200"/>
        <w:rPr>
          <w:rFonts w:hint="eastAsia"/>
          <w:color w:val="auto"/>
        </w:rPr>
      </w:pPr>
      <w:bookmarkStart w:id="14" w:name="_Toc328849905"/>
    </w:p>
    <w:p w14:paraId="31ABC666">
      <w:pPr>
        <w:pStyle w:val="38"/>
        <w:numPr>
          <w:ilvl w:val="0"/>
          <w:numId w:val="0"/>
        </w:numPr>
        <w:ind w:left="480" w:leftChars="200"/>
        <w:rPr>
          <w:color w:val="auto"/>
        </w:rPr>
      </w:pPr>
      <w:r>
        <w:rPr>
          <w:rFonts w:hint="eastAsia"/>
          <w:color w:val="auto"/>
        </w:rPr>
        <w:t>14事故处理</w:t>
      </w:r>
      <w:bookmarkEnd w:id="14"/>
    </w:p>
    <w:p w14:paraId="43400697">
      <w:pPr>
        <w:ind w:firstLine="0" w:firstLineChars="0"/>
        <w:rPr>
          <w:rFonts w:ascii="宋体" w:hAnsi="宋体"/>
        </w:rPr>
      </w:pPr>
      <w:r>
        <w:rPr>
          <w:rFonts w:hint="eastAsia" w:ascii="宋体" w:hAnsi="宋体"/>
        </w:rPr>
        <w:t xml:space="preserve">    14.1乙方或施工管理作业人员自身原因导致事故的处理工作伤亡赔偿及相应损失由乙方承担。如乙方未及时处理而致使甲方遭受到损失的，由乙方全额赔偿。</w:t>
      </w:r>
    </w:p>
    <w:p w14:paraId="3AA0D331">
      <w:pPr>
        <w:ind w:firstLine="0" w:firstLineChars="0"/>
        <w:rPr>
          <w:rFonts w:ascii="宋体" w:hAnsi="宋体"/>
        </w:rPr>
      </w:pPr>
      <w:r>
        <w:rPr>
          <w:rFonts w:hint="eastAsia" w:ascii="宋体" w:hAnsi="宋体"/>
        </w:rPr>
        <w:t xml:space="preserve">    14.2乙方人员发生重大伤亡及其他安全事故，乙方应及时上报甲方，并积极做好事故处理工作及伤亡人员家属的安抚工作，避免过激行为的发生。若乙方未及时妥善处理，甲方有权按国家有关法律行政法规对事故进行处理，处理所发生的包括但不限于赔偿费（补偿费）诉讼费交通费住宿费聘用律师的费用等一切费用，甲方有权从工程款直接扣除，如不足以扣除的，甲方可向乙方追偿。如乙方不处理的，甲方有权先行处理，处罚乙方1-10万/次，并按前述条款追偿。</w:t>
      </w:r>
    </w:p>
    <w:p w14:paraId="225DFF6C">
      <w:pPr>
        <w:ind w:firstLine="0" w:firstLineChars="0"/>
        <w:rPr>
          <w:rFonts w:ascii="宋体" w:hAnsi="宋体"/>
        </w:rPr>
      </w:pPr>
      <w:r>
        <w:rPr>
          <w:rFonts w:hint="eastAsia" w:ascii="宋体" w:hAnsi="宋体"/>
        </w:rPr>
        <w:t xml:space="preserve">    14.3乙方人员发生违法犯罪或因第三方人员违法犯罪，导致产生对乙方人员或家属的赔偿责任，以及对第三方的赔偿责任的，均由乙方自行协调解决，与甲方无关。若因乙方怠于处理（甲方书面通知为准），甲方有权代为处理，处理的所有费用乙方均表示接受，并从工程款中扣除，不足的部分有权向乙方追偿，乙方人员与其他分包人员之间或与甲方自有工人发生的违法犯罪行为，应按法律规定移交司法机关依法处理。</w:t>
      </w:r>
    </w:p>
    <w:p w14:paraId="0DE33BA7">
      <w:pPr>
        <w:pStyle w:val="38"/>
        <w:numPr>
          <w:ilvl w:val="0"/>
          <w:numId w:val="0"/>
        </w:numPr>
        <w:ind w:left="480" w:leftChars="200"/>
        <w:rPr>
          <w:color w:val="auto"/>
        </w:rPr>
      </w:pPr>
      <w:bookmarkStart w:id="15" w:name="_Toc328849906"/>
      <w:r>
        <w:rPr>
          <w:rFonts w:hint="eastAsia"/>
          <w:color w:val="auto"/>
        </w:rPr>
        <w:t>15工期顺延</w:t>
      </w:r>
      <w:bookmarkEnd w:id="15"/>
    </w:p>
    <w:p w14:paraId="67AA5046">
      <w:pPr>
        <w:ind w:firstLine="0" w:firstLineChars="0"/>
        <w:rPr>
          <w:rFonts w:ascii="宋体" w:hAnsi="宋体"/>
        </w:rPr>
      </w:pPr>
      <w:r>
        <w:rPr>
          <w:rFonts w:hint="eastAsia" w:ascii="宋体" w:hAnsi="宋体"/>
        </w:rPr>
        <w:t xml:space="preserve">    15.1因下列原因，乙方可以以书面形式要求工期顺延，经甲方同意后工期顺延，除此以外工期一律不予顺延：</w:t>
      </w:r>
    </w:p>
    <w:p w14:paraId="2DBDEAF1">
      <w:pPr>
        <w:ind w:firstLine="0" w:firstLineChars="0"/>
        <w:rPr>
          <w:rFonts w:ascii="宋体" w:hAnsi="宋体"/>
        </w:rPr>
      </w:pPr>
      <w:r>
        <w:rPr>
          <w:rFonts w:hint="eastAsia" w:ascii="宋体" w:hAnsi="宋体"/>
        </w:rPr>
        <w:t xml:space="preserve">   （1）不可抗力，仅限于七级以上大风地震洪水且导致交通中断，山体滑坡且危及到施工场地人员安全；</w:t>
      </w:r>
    </w:p>
    <w:p w14:paraId="389B105D">
      <w:pPr>
        <w:ind w:firstLine="0" w:firstLineChars="0"/>
        <w:rPr>
          <w:rFonts w:ascii="宋体" w:hAnsi="宋体"/>
        </w:rPr>
      </w:pPr>
      <w:r>
        <w:rPr>
          <w:rFonts w:hint="eastAsia" w:ascii="宋体" w:hAnsi="宋体"/>
        </w:rPr>
        <w:t xml:space="preserve">   （2）因从建设单位获得施工必需的指示工程材料图纸等，致使施工不能正常进行，乙方必须以书面形式提出申请，获得甲方书面同意；</w:t>
      </w:r>
    </w:p>
    <w:p w14:paraId="40864CC6">
      <w:pPr>
        <w:ind w:firstLine="0" w:firstLineChars="0"/>
        <w:rPr>
          <w:rFonts w:ascii="宋体" w:hAnsi="宋体"/>
        </w:rPr>
      </w:pPr>
      <w:r>
        <w:rPr>
          <w:rFonts w:hint="eastAsia" w:ascii="宋体" w:hAnsi="宋体"/>
        </w:rPr>
        <w:t xml:space="preserve">   （3）设计变更且超过原工程量10%的；</w:t>
      </w:r>
    </w:p>
    <w:p w14:paraId="14F97D9D">
      <w:pPr>
        <w:ind w:firstLine="0" w:firstLineChars="0"/>
        <w:rPr>
          <w:rFonts w:ascii="宋体" w:hAnsi="宋体"/>
        </w:rPr>
      </w:pPr>
      <w:r>
        <w:rPr>
          <w:rFonts w:hint="eastAsia" w:ascii="宋体" w:hAnsi="宋体"/>
        </w:rPr>
        <w:t xml:space="preserve">   （4）其它甲方原因导致的工期延误。</w:t>
      </w:r>
    </w:p>
    <w:p w14:paraId="21BF9B62">
      <w:pPr>
        <w:ind w:firstLine="0" w:firstLineChars="0"/>
        <w:rPr>
          <w:rFonts w:ascii="宋体" w:hAnsi="宋体"/>
        </w:rPr>
      </w:pPr>
      <w:r>
        <w:rPr>
          <w:rFonts w:hint="eastAsia" w:ascii="宋体" w:hAnsi="宋体"/>
        </w:rPr>
        <w:t xml:space="preserve">    15.2乙方认为的所有工期顺延之申请应于工期顺延事由发生之日起2日向甲方办理顺延申请，经甲方同意的，工期相应顺延，逾期或未经甲方书面同意的，不得顺延，造成的延误由乙方自行承担。</w:t>
      </w:r>
    </w:p>
    <w:p w14:paraId="6307978D">
      <w:pPr>
        <w:pStyle w:val="38"/>
        <w:numPr>
          <w:ilvl w:val="0"/>
          <w:numId w:val="0"/>
        </w:numPr>
        <w:ind w:left="480" w:leftChars="200"/>
        <w:rPr>
          <w:color w:val="auto"/>
        </w:rPr>
      </w:pPr>
      <w:bookmarkStart w:id="16" w:name="_Toc328849907"/>
      <w:r>
        <w:rPr>
          <w:rFonts w:hint="eastAsia"/>
          <w:color w:val="auto"/>
        </w:rPr>
        <w:t>16工程变更</w:t>
      </w:r>
      <w:bookmarkEnd w:id="16"/>
    </w:p>
    <w:p w14:paraId="3D84C320">
      <w:pPr>
        <w:ind w:firstLine="0" w:firstLineChars="0"/>
        <w:rPr>
          <w:rFonts w:ascii="宋体" w:hAnsi="宋体"/>
        </w:rPr>
      </w:pPr>
      <w:r>
        <w:rPr>
          <w:rFonts w:hint="eastAsia" w:ascii="宋体" w:hAnsi="宋体"/>
        </w:rPr>
        <w:t xml:space="preserve">    16.1施工中如需对原工作内容进行变更（建设单位和甲方双方书面确认并经监理签认的变更可作为分包价款结算的依据），乙方按照甲方发出的变更通知及有关要求，进行下列需要的变更：</w:t>
      </w:r>
    </w:p>
    <w:p w14:paraId="70C0097A">
      <w:pPr>
        <w:ind w:firstLine="0" w:firstLineChars="0"/>
        <w:rPr>
          <w:rFonts w:ascii="宋体" w:hAnsi="宋体"/>
        </w:rPr>
      </w:pPr>
      <w:r>
        <w:rPr>
          <w:rFonts w:hint="eastAsia" w:ascii="宋体" w:hAnsi="宋体"/>
        </w:rPr>
        <w:t xml:space="preserve">  （1）更改工程有关部分的标高基线位置和尺寸；</w:t>
      </w:r>
    </w:p>
    <w:p w14:paraId="4B7B9B89">
      <w:pPr>
        <w:ind w:firstLine="0" w:firstLineChars="0"/>
        <w:rPr>
          <w:rFonts w:ascii="宋体" w:hAnsi="宋体"/>
        </w:rPr>
      </w:pPr>
      <w:r>
        <w:rPr>
          <w:rFonts w:hint="eastAsia" w:ascii="宋体" w:hAnsi="宋体"/>
        </w:rPr>
        <w:t xml:space="preserve">  （2）增减合同中约定的工程量；</w:t>
      </w:r>
    </w:p>
    <w:p w14:paraId="0DB48CE8">
      <w:pPr>
        <w:ind w:firstLine="0" w:firstLineChars="0"/>
        <w:rPr>
          <w:rFonts w:ascii="宋体" w:hAnsi="宋体"/>
        </w:rPr>
      </w:pPr>
      <w:r>
        <w:rPr>
          <w:rFonts w:hint="eastAsia" w:ascii="宋体" w:hAnsi="宋体"/>
        </w:rPr>
        <w:t xml:space="preserve">  （3）改变有关的施工时间和顺序；</w:t>
      </w:r>
    </w:p>
    <w:p w14:paraId="43BAEB60">
      <w:pPr>
        <w:ind w:firstLine="0" w:firstLineChars="0"/>
        <w:rPr>
          <w:rFonts w:ascii="宋体" w:hAnsi="宋体"/>
        </w:rPr>
      </w:pPr>
      <w:r>
        <w:rPr>
          <w:rFonts w:hint="eastAsia" w:ascii="宋体" w:hAnsi="宋体"/>
        </w:rPr>
        <w:t xml:space="preserve">  （4）其他有关工程变更需要的附加工作。</w:t>
      </w:r>
    </w:p>
    <w:p w14:paraId="04D3FC0B">
      <w:pPr>
        <w:ind w:firstLine="0" w:firstLineChars="0"/>
        <w:rPr>
          <w:rFonts w:ascii="宋体" w:hAnsi="宋体"/>
        </w:rPr>
      </w:pPr>
      <w:r>
        <w:rPr>
          <w:rFonts w:hint="eastAsia" w:ascii="宋体" w:hAnsi="宋体"/>
        </w:rPr>
        <w:t xml:space="preserve">    16.2  由非乙方原因造成的变更导致合同价款的增加及造成的乙方损失，由甲方承担；因变更减少工程量，合同价款应相应减少。</w:t>
      </w:r>
    </w:p>
    <w:p w14:paraId="6549E70F">
      <w:pPr>
        <w:ind w:firstLine="0" w:firstLineChars="0"/>
        <w:rPr>
          <w:rFonts w:ascii="宋体" w:hAnsi="宋体"/>
        </w:rPr>
      </w:pPr>
      <w:r>
        <w:rPr>
          <w:rFonts w:hint="eastAsia" w:ascii="宋体" w:hAnsi="宋体"/>
        </w:rPr>
        <w:t xml:space="preserve">    16.3  由乙方原因造成的变更费用和由此导致甲方的直接损失，由乙方承担，延误的工期不予顺延。</w:t>
      </w:r>
    </w:p>
    <w:p w14:paraId="7C40E77F">
      <w:pPr>
        <w:pStyle w:val="38"/>
        <w:numPr>
          <w:ilvl w:val="0"/>
          <w:numId w:val="0"/>
        </w:numPr>
        <w:ind w:left="480" w:leftChars="200"/>
        <w:rPr>
          <w:color w:val="auto"/>
        </w:rPr>
      </w:pPr>
      <w:bookmarkStart w:id="17" w:name="_Toc328849909"/>
      <w:r>
        <w:rPr>
          <w:rFonts w:hint="eastAsia"/>
          <w:color w:val="auto"/>
        </w:rPr>
        <w:t>17质量检查与验收</w:t>
      </w:r>
      <w:bookmarkEnd w:id="17"/>
    </w:p>
    <w:p w14:paraId="7AC5968D">
      <w:pPr>
        <w:ind w:firstLine="0" w:firstLineChars="0"/>
        <w:rPr>
          <w:rFonts w:ascii="宋体" w:hAnsi="宋体"/>
        </w:rPr>
      </w:pPr>
      <w:r>
        <w:rPr>
          <w:rFonts w:hint="eastAsia" w:ascii="宋体" w:hAnsi="宋体"/>
        </w:rPr>
        <w:t xml:space="preserve">    17.1 甲方的技术质量管理体系，是按照有关法律规范的要求建立的较为完备的质量保证体系，乙方在开工前已经对甲方工艺工法进行了技术分析，乙方承诺按照甲方工艺工法等质量管理体系下开展技术和质量管理工作。</w:t>
      </w:r>
    </w:p>
    <w:p w14:paraId="2B3D0E94">
      <w:pPr>
        <w:ind w:firstLine="0" w:firstLineChars="0"/>
        <w:rPr>
          <w:rFonts w:ascii="宋体" w:hAnsi="宋体"/>
        </w:rPr>
      </w:pPr>
      <w:r>
        <w:rPr>
          <w:rFonts w:hint="eastAsia" w:ascii="宋体" w:hAnsi="宋体"/>
        </w:rPr>
        <w:t xml:space="preserve">    17.2在施工过程中，乙方应严格执行“自检互检交接检”三检制过程控制，确保工程质量并留有记录，未按要求验收的，承担1000元/次的违约责任。</w:t>
      </w:r>
    </w:p>
    <w:p w14:paraId="7667718B">
      <w:pPr>
        <w:ind w:firstLine="480" w:firstLineChars="0"/>
        <w:rPr>
          <w:rFonts w:ascii="宋体" w:hAnsi="宋体"/>
        </w:rPr>
      </w:pPr>
      <w:r>
        <w:rPr>
          <w:rFonts w:hint="eastAsia" w:ascii="宋体" w:hAnsi="宋体"/>
        </w:rPr>
        <w:t>17.3乙方应确保所完成施工的质量应符合本合同约定的质量标准。乙方施工完毕，应向甲方提交完工报告，并通知甲方验收由甲方签署《分包单位验收记录表》；甲方应当在收到乙方的上述报告后7天内对乙方施工成果进行验收。但甲方与建设单位间中间验收（包括隐蔽工程验收）结果或工程竣工验收结果表明乙方施工质量不合格时，乙方应负责无偿修复，并应在甲方要求时间内整改完成且不延长工期，如不按期整改完成影响中间进度节点乙方承担由此造成甲方的相关损失的赔偿。但甲方验收仅作为初步验收结论，不得作为工程最终验收结论，最终验收结论以甲方与建设单位多方验收结论为准。</w:t>
      </w:r>
    </w:p>
    <w:p w14:paraId="01C6CFCD">
      <w:pPr>
        <w:ind w:firstLine="480" w:firstLineChars="0"/>
        <w:rPr>
          <w:rFonts w:hint="eastAsia" w:ascii="宋体" w:hAnsi="宋体" w:eastAsia="宋体"/>
          <w:lang w:eastAsia="zh-CN"/>
        </w:rPr>
      </w:pPr>
      <w:r>
        <w:rPr>
          <w:rFonts w:hint="eastAsia" w:ascii="宋体" w:hAnsi="宋体"/>
        </w:rPr>
        <w:t>17</w:t>
      </w:r>
      <w:r>
        <w:rPr>
          <w:rFonts w:ascii="宋体" w:hAnsi="宋体"/>
        </w:rPr>
        <w:t>.4</w:t>
      </w:r>
      <w:r>
        <w:rPr>
          <w:rFonts w:hint="eastAsia" w:ascii="Arial" w:hAnsi="宋体" w:cs="宋体"/>
          <w:color w:val="000000"/>
          <w:lang w:eastAsia="zh-TW"/>
        </w:rPr>
        <w:t>工程质量经当地质监站、建设单位、监理单位、甲方验收未能达到</w:t>
      </w:r>
      <w:r>
        <w:rPr>
          <w:rFonts w:hint="eastAsia" w:ascii="Arial" w:hAnsi="宋体" w:cs="宋体"/>
          <w:color w:val="000000"/>
        </w:rPr>
        <w:t>上述</w:t>
      </w:r>
      <w:r>
        <w:rPr>
          <w:rFonts w:hint="eastAsia" w:ascii="Arial" w:hAnsi="宋体" w:cs="宋体"/>
          <w:color w:val="000000"/>
          <w:lang w:eastAsia="zh-TW"/>
        </w:rPr>
        <w:t>约定的任一条款，除整改至符合要求外，</w:t>
      </w:r>
      <w:r>
        <w:rPr>
          <w:rFonts w:hint="eastAsia" w:ascii="Arial" w:hAnsi="宋体" w:cs="宋体"/>
          <w:color w:val="000000"/>
        </w:rPr>
        <w:t>甲方有权在乙方的结算价款中扣除合同暂定总额1</w:t>
      </w:r>
      <w:r>
        <w:rPr>
          <w:rFonts w:ascii="Arial" w:hAnsi="宋体" w:cs="宋体"/>
          <w:color w:val="000000"/>
        </w:rPr>
        <w:t>%-</w:t>
      </w:r>
      <w:r>
        <w:rPr>
          <w:rFonts w:hint="eastAsia" w:ascii="Arial" w:hAnsi="宋体" w:cs="宋体"/>
          <w:color w:val="000000"/>
        </w:rPr>
        <w:t>5%的</w:t>
      </w:r>
      <w:r>
        <w:rPr>
          <w:rFonts w:hint="eastAsia" w:ascii="Arial" w:hAnsi="宋体" w:cs="宋体"/>
          <w:color w:val="000000"/>
          <w:lang w:eastAsia="zh-TW"/>
        </w:rPr>
        <w:t>违约金</w:t>
      </w:r>
      <w:r>
        <w:rPr>
          <w:rFonts w:hint="eastAsia" w:ascii="Arial" w:hAnsi="宋体" w:cs="宋体"/>
          <w:color w:val="000000"/>
          <w:lang w:eastAsia="zh-CN"/>
        </w:rPr>
        <w:t>。</w:t>
      </w:r>
    </w:p>
    <w:p w14:paraId="289174D0">
      <w:pPr>
        <w:pStyle w:val="38"/>
        <w:numPr>
          <w:ilvl w:val="0"/>
          <w:numId w:val="0"/>
        </w:numPr>
        <w:ind w:left="480" w:leftChars="200"/>
        <w:rPr>
          <w:color w:val="auto"/>
        </w:rPr>
      </w:pPr>
      <w:bookmarkStart w:id="18" w:name="_Toc328849910"/>
      <w:bookmarkStart w:id="19" w:name="_Toc328849911"/>
      <w:r>
        <w:rPr>
          <w:rFonts w:hint="eastAsia"/>
          <w:color w:val="auto"/>
        </w:rPr>
        <w:t>18价款支付方式及结算</w:t>
      </w:r>
      <w:bookmarkEnd w:id="18"/>
    </w:p>
    <w:p w14:paraId="6F6D2131">
      <w:pPr>
        <w:pStyle w:val="5"/>
        <w:ind w:firstLine="420"/>
        <w:rPr>
          <w:rFonts w:hint="default" w:ascii="宋体" w:hAnsi="宋体" w:eastAsia="宋体" w:cs="Times New Roman"/>
          <w:color w:val="0000FF"/>
          <w:kern w:val="2"/>
          <w:sz w:val="24"/>
          <w:szCs w:val="24"/>
          <w:lang w:val="en-US" w:eastAsia="zh-CN" w:bidi="ar-SA"/>
        </w:rPr>
      </w:pPr>
      <w:r>
        <w:rPr>
          <w:rFonts w:hint="eastAsia" w:ascii="宋体" w:hAnsi="宋体" w:eastAsia="宋体" w:cs="Times New Roman"/>
          <w:kern w:val="2"/>
          <w:sz w:val="24"/>
          <w:szCs w:val="24"/>
          <w:lang w:val="en-US" w:eastAsia="zh-CN" w:bidi="ar-SA"/>
        </w:rPr>
        <w:t>18.1工程款拨付必须严格依乙方实际完成的合格工作量并按程序办理手续，乙方需于甲方付款前提供合同约定的当期应付款额的发票。</w:t>
      </w:r>
    </w:p>
    <w:p w14:paraId="7BF6929E">
      <w:pPr>
        <w:ind w:firstLine="0" w:firstLineChars="0"/>
        <w:rPr>
          <w:rFonts w:ascii="宋体" w:hAnsi="宋体"/>
        </w:rPr>
      </w:pPr>
      <w:r>
        <w:rPr>
          <w:rFonts w:hint="eastAsia" w:ascii="宋体" w:hAnsi="宋体"/>
        </w:rPr>
        <w:t xml:space="preserve">    18.2</w:t>
      </w:r>
      <w:r>
        <w:rPr>
          <w:rFonts w:hint="eastAsia" w:ascii="宋体" w:hAnsi="宋体"/>
          <w:lang w:val="en-US" w:eastAsia="zh-CN"/>
        </w:rPr>
        <w:t>班组</w:t>
      </w:r>
      <w:r>
        <w:rPr>
          <w:rFonts w:hint="eastAsia" w:ascii="宋体" w:hAnsi="宋体" w:eastAsia="宋体" w:cs="Times New Roman"/>
          <w:kern w:val="2"/>
          <w:sz w:val="24"/>
          <w:szCs w:val="24"/>
          <w:lang w:val="en-US" w:eastAsia="zh-CN" w:bidi="ar-SA"/>
        </w:rPr>
        <w:t>每月25日之前上报当月产值至甲方项目部，甲方审核完成后付当月审核产值的</w:t>
      </w:r>
      <w:r>
        <w:rPr>
          <w:rFonts w:hint="eastAsia" w:ascii="宋体" w:hAnsi="宋体" w:cs="Times New Roman"/>
          <w:kern w:val="2"/>
          <w:sz w:val="24"/>
          <w:szCs w:val="24"/>
          <w:lang w:val="en-US" w:eastAsia="zh-CN" w:bidi="ar-SA"/>
        </w:rPr>
        <w:t>7</w:t>
      </w:r>
      <w:r>
        <w:rPr>
          <w:rFonts w:hint="eastAsia" w:ascii="宋体" w:hAnsi="宋体" w:eastAsia="宋体" w:cs="Times New Roman"/>
          <w:kern w:val="2"/>
          <w:sz w:val="24"/>
          <w:szCs w:val="24"/>
          <w:lang w:val="en-US" w:eastAsia="zh-CN" w:bidi="ar-SA"/>
        </w:rPr>
        <w:t>0%</w:t>
      </w:r>
      <w:r>
        <w:rPr>
          <w:rFonts w:hint="eastAsia" w:ascii="宋体" w:hAnsi="宋体" w:cs="Times New Roman"/>
          <w:kern w:val="2"/>
          <w:sz w:val="24"/>
          <w:szCs w:val="24"/>
          <w:lang w:val="en-US" w:eastAsia="zh-CN" w:bidi="ar-SA"/>
        </w:rPr>
        <w:t>，进度款</w:t>
      </w:r>
      <w:r>
        <w:rPr>
          <w:rFonts w:hint="eastAsia" w:ascii="宋体" w:hAnsi="宋体" w:eastAsia="宋体" w:cs="Times New Roman"/>
          <w:kern w:val="2"/>
          <w:sz w:val="24"/>
          <w:szCs w:val="24"/>
          <w:lang w:val="en-US" w:eastAsia="zh-CN" w:bidi="ar-SA"/>
        </w:rPr>
        <w:t>次月月底支付；工程竣工验收</w:t>
      </w:r>
      <w:r>
        <w:rPr>
          <w:rFonts w:hint="eastAsia" w:ascii="宋体" w:hAnsi="宋体" w:cs="Times New Roman"/>
          <w:color w:val="0000FF"/>
          <w:kern w:val="2"/>
          <w:sz w:val="24"/>
          <w:szCs w:val="24"/>
          <w:lang w:val="en-US" w:eastAsia="zh-CN" w:bidi="ar-SA"/>
        </w:rPr>
        <w:t>并通过交付前建设方交付评估</w:t>
      </w:r>
      <w:r>
        <w:rPr>
          <w:rFonts w:hint="eastAsia" w:ascii="宋体" w:hAnsi="宋体" w:eastAsia="宋体" w:cs="Times New Roman"/>
          <w:kern w:val="2"/>
          <w:sz w:val="24"/>
          <w:szCs w:val="24"/>
          <w:lang w:val="en-US" w:eastAsia="zh-CN" w:bidi="ar-SA"/>
        </w:rPr>
        <w:t>支付至实际完成合格工程量</w:t>
      </w:r>
      <w:r>
        <w:rPr>
          <w:rFonts w:hint="eastAsia" w:ascii="宋体" w:hAnsi="宋体" w:cs="Times New Roman"/>
          <w:kern w:val="2"/>
          <w:sz w:val="24"/>
          <w:szCs w:val="24"/>
          <w:lang w:val="en-US" w:eastAsia="zh-CN" w:bidi="ar-SA"/>
        </w:rPr>
        <w:t>产值</w:t>
      </w:r>
      <w:r>
        <w:rPr>
          <w:rFonts w:hint="eastAsia" w:ascii="宋体" w:hAnsi="宋体" w:eastAsia="宋体" w:cs="Times New Roman"/>
          <w:kern w:val="2"/>
          <w:sz w:val="24"/>
          <w:szCs w:val="24"/>
          <w:lang w:val="en-US" w:eastAsia="zh-CN" w:bidi="ar-SA"/>
        </w:rPr>
        <w:t>的80%</w:t>
      </w:r>
      <w:r>
        <w:rPr>
          <w:rFonts w:hint="eastAsia" w:ascii="宋体" w:hAnsi="宋体" w:cs="Times New Roman"/>
          <w:kern w:val="2"/>
          <w:sz w:val="24"/>
          <w:szCs w:val="24"/>
          <w:lang w:val="en-US" w:eastAsia="zh-CN" w:bidi="ar-SA"/>
        </w:rPr>
        <w:t>；</w:t>
      </w:r>
      <w:r>
        <w:rPr>
          <w:rFonts w:hint="eastAsia" w:ascii="宋体" w:hAnsi="宋体" w:eastAsia="宋体" w:cs="Times New Roman"/>
          <w:kern w:val="2"/>
          <w:sz w:val="24"/>
          <w:szCs w:val="24"/>
          <w:lang w:val="en-US" w:eastAsia="zh-CN" w:bidi="ar-SA"/>
        </w:rPr>
        <w:t>结算完成后付至结算价的9</w:t>
      </w:r>
      <w:r>
        <w:rPr>
          <w:rFonts w:hint="eastAsia" w:ascii="宋体" w:hAnsi="宋体" w:cs="Times New Roman"/>
          <w:kern w:val="2"/>
          <w:sz w:val="24"/>
          <w:szCs w:val="24"/>
          <w:lang w:val="en-US" w:eastAsia="zh-CN" w:bidi="ar-SA"/>
        </w:rPr>
        <w:t>5</w:t>
      </w:r>
      <w:r>
        <w:rPr>
          <w:rFonts w:hint="eastAsia" w:ascii="宋体" w:hAnsi="宋体" w:eastAsia="宋体" w:cs="Times New Roman"/>
          <w:kern w:val="2"/>
          <w:sz w:val="24"/>
          <w:szCs w:val="24"/>
          <w:lang w:val="en-US" w:eastAsia="zh-CN" w:bidi="ar-SA"/>
        </w:rPr>
        <w:t>%</w:t>
      </w:r>
      <w:r>
        <w:rPr>
          <w:rFonts w:hint="eastAsia" w:ascii="宋体" w:hAnsi="宋体" w:eastAsia="宋体" w:cs="Times New Roman"/>
          <w:color w:val="0000FF"/>
          <w:kern w:val="2"/>
          <w:sz w:val="24"/>
          <w:szCs w:val="24"/>
          <w:lang w:val="en-US" w:eastAsia="zh-CN" w:bidi="ar-SA"/>
        </w:rPr>
        <w:t>，</w:t>
      </w:r>
      <w:r>
        <w:rPr>
          <w:rFonts w:hint="eastAsia" w:ascii="宋体" w:hAnsi="宋体" w:eastAsia="宋体" w:cs="Times New Roman"/>
          <w:kern w:val="2"/>
          <w:sz w:val="24"/>
          <w:szCs w:val="24"/>
          <w:lang w:val="en-US" w:eastAsia="zh-CN" w:bidi="ar-SA"/>
        </w:rPr>
        <w:t>预留</w:t>
      </w:r>
      <w:r>
        <w:rPr>
          <w:rFonts w:hint="eastAsia" w:ascii="宋体" w:hAnsi="宋体" w:cs="Times New Roman"/>
          <w:kern w:val="2"/>
          <w:sz w:val="24"/>
          <w:szCs w:val="24"/>
          <w:lang w:val="en-US" w:eastAsia="zh-CN" w:bidi="ar-SA"/>
        </w:rPr>
        <w:t>5</w:t>
      </w:r>
      <w:r>
        <w:rPr>
          <w:rFonts w:hint="eastAsia" w:ascii="宋体" w:hAnsi="宋体" w:eastAsia="宋体" w:cs="Times New Roman"/>
          <w:kern w:val="2"/>
          <w:sz w:val="24"/>
          <w:szCs w:val="24"/>
          <w:lang w:val="en-US" w:eastAsia="zh-CN" w:bidi="ar-SA"/>
        </w:rPr>
        <w:t>%的质量保修金，保修期24个月，</w:t>
      </w:r>
      <w:r>
        <w:rPr>
          <w:szCs w:val="30"/>
        </w:rPr>
        <w:t>防水工程、有防水要求的卫生间、房间和外墙面的防渗</w:t>
      </w:r>
      <w:r>
        <w:rPr>
          <w:rFonts w:hint="eastAsia"/>
          <w:szCs w:val="30"/>
        </w:rPr>
        <w:t>为</w:t>
      </w:r>
      <w:r>
        <w:rPr>
          <w:rFonts w:hint="eastAsia"/>
          <w:szCs w:val="30"/>
          <w:u w:val="single"/>
        </w:rPr>
        <w:t xml:space="preserve"> 5 </w:t>
      </w:r>
      <w:r>
        <w:rPr>
          <w:szCs w:val="30"/>
        </w:rPr>
        <w:t>年</w:t>
      </w:r>
      <w:r>
        <w:rPr>
          <w:rFonts w:hint="eastAsia"/>
          <w:szCs w:val="30"/>
          <w:lang w:eastAsia="zh-CN"/>
        </w:rPr>
        <w:t>。</w:t>
      </w:r>
      <w:r>
        <w:rPr>
          <w:rFonts w:hint="eastAsia" w:ascii="宋体" w:hAnsi="宋体" w:eastAsia="宋体" w:cs="Times New Roman"/>
          <w:kern w:val="2"/>
          <w:sz w:val="24"/>
          <w:szCs w:val="24"/>
          <w:lang w:val="en-US" w:eastAsia="zh-CN" w:bidi="ar-SA"/>
        </w:rPr>
        <w:t>保修期从工地完工验收证明书签发之日起计算，保修期满，凭甲方的证明，扣除甲方维修费用后，一次性无息付清。如甲方维修费用大于保修金，将从其它工程款中扣除。</w:t>
      </w:r>
      <w:r>
        <w:rPr>
          <w:rFonts w:hint="eastAsia" w:ascii="宋体" w:hAnsi="宋体"/>
        </w:rPr>
        <w:t xml:space="preserve">                               </w:t>
      </w:r>
    </w:p>
    <w:p w14:paraId="60A3CA71">
      <w:pPr>
        <w:ind w:firstLine="0" w:firstLineChars="0"/>
        <w:rPr>
          <w:rFonts w:ascii="宋体" w:hAnsi="宋体"/>
        </w:rPr>
      </w:pPr>
      <w:r>
        <w:rPr>
          <w:rFonts w:hint="eastAsia" w:ascii="宋体" w:hAnsi="宋体"/>
        </w:rPr>
        <w:t xml:space="preserve">    18.</w:t>
      </w:r>
      <w:r>
        <w:rPr>
          <w:rFonts w:hint="eastAsia" w:ascii="宋体" w:hAnsi="宋体"/>
          <w:lang w:val="en-US" w:eastAsia="zh-CN"/>
        </w:rPr>
        <w:t>3</w:t>
      </w:r>
      <w:r>
        <w:rPr>
          <w:rFonts w:hint="eastAsia" w:ascii="宋体" w:hAnsi="宋体"/>
        </w:rPr>
        <w:t>若建设单位未及时向甲方支付工程款，从而影响到甲方向乙方支付工程款的，乙方须予以理解与配合协调解决，不能据此向甲方提出停工和索赔而影响继续生产。</w:t>
      </w:r>
    </w:p>
    <w:p w14:paraId="758BE083">
      <w:pPr>
        <w:ind w:firstLine="0" w:firstLineChars="0"/>
        <w:rPr>
          <w:rFonts w:ascii="宋体" w:hAnsi="宋体"/>
        </w:rPr>
      </w:pPr>
      <w:r>
        <w:rPr>
          <w:rFonts w:hint="eastAsia" w:ascii="宋体" w:hAnsi="宋体"/>
        </w:rPr>
        <w:t xml:space="preserve">    18.</w:t>
      </w:r>
      <w:r>
        <w:rPr>
          <w:rFonts w:hint="eastAsia" w:ascii="宋体" w:hAnsi="宋体"/>
          <w:lang w:val="en-US" w:eastAsia="zh-CN"/>
        </w:rPr>
        <w:t>4</w:t>
      </w:r>
      <w:r>
        <w:rPr>
          <w:rFonts w:hint="eastAsia" w:ascii="宋体" w:hAnsi="宋体"/>
        </w:rPr>
        <w:t>竣工决算</w:t>
      </w:r>
    </w:p>
    <w:p w14:paraId="0B53DA7D">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工程通过全面验收合格后7天内，乙方向甲方项目部预算员上报工程结算书，并完成与甲方财务材料部门的对账工作，甲方项目部预算员在收到乙方完整资料后一个月内完成初审。若乙方未在上述约定期限完成，将视为自愿放弃上报结算的权利，并认可甲方单方面出具的审计结果。结算书由以下内容组成：</w:t>
      </w:r>
    </w:p>
    <w:p w14:paraId="556FB7AA">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.1.1《工程完工验收记录》：双方签字确认；</w:t>
      </w:r>
    </w:p>
    <w:p w14:paraId="20A67218">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.1.2《工程结算书》：包括《结算汇总表》，含乙方上报和甲方项目部初审；</w:t>
      </w:r>
    </w:p>
    <w:p w14:paraId="30AD3C2A">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.1.3《工程量计算书》：含乙方上报和甲方项目部初审</w:t>
      </w:r>
    </w:p>
    <w:p w14:paraId="4C8306B0">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.1.4《签证会签单》：签证单必须加盖乙方公章；</w:t>
      </w:r>
    </w:p>
    <w:p w14:paraId="6DA0C7B4">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.1.5《分包单位领用材料分析表》由甲方项目部项目经理技术员预算员仓库保管员和乙方签字确认；</w:t>
      </w:r>
    </w:p>
    <w:p w14:paraId="66D5F9F3">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.1.6《施工合同》及补充协议；</w:t>
      </w:r>
    </w:p>
    <w:p w14:paraId="3E81CA33">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.1.7相关附图。</w:t>
      </w:r>
    </w:p>
    <w:p w14:paraId="2525D83C">
      <w:pPr>
        <w:ind w:firstLine="480" w:firstLineChars="0"/>
        <w:rPr>
          <w:rFonts w:ascii="宋体" w:hAnsi="宋体"/>
        </w:rPr>
      </w:pPr>
      <w:r>
        <w:rPr>
          <w:rFonts w:hint="eastAsia" w:ascii="宋体" w:hAnsi="宋体"/>
        </w:rPr>
        <w:t>18.</w:t>
      </w:r>
      <w:r>
        <w:rPr>
          <w:rFonts w:hint="eastAsia" w:ascii="宋体" w:hAnsi="宋体"/>
          <w:lang w:val="en-US" w:eastAsia="zh-CN"/>
        </w:rPr>
        <w:t>5</w:t>
      </w:r>
      <w:r>
        <w:rPr>
          <w:rFonts w:hint="eastAsia" w:ascii="宋体" w:hAnsi="宋体"/>
        </w:rPr>
        <w:t>.2乙方申报的结算书应加盖本协议规定的乙方公章，否则甲方将不予认可。</w:t>
      </w:r>
    </w:p>
    <w:p w14:paraId="48127334">
      <w:pPr>
        <w:ind w:firstLine="480" w:firstLineChars="0"/>
        <w:rPr>
          <w:rFonts w:ascii="宋体" w:hAnsi="宋体"/>
        </w:rPr>
      </w:pPr>
      <w:r>
        <w:rPr>
          <w:rFonts w:hint="eastAsia" w:ascii="宋体" w:hAnsi="宋体"/>
        </w:rPr>
        <w:t>18.</w:t>
      </w:r>
      <w:r>
        <w:rPr>
          <w:rFonts w:hint="eastAsia" w:ascii="宋体" w:hAnsi="宋体"/>
          <w:lang w:val="en-US" w:eastAsia="zh-CN"/>
        </w:rPr>
        <w:t>5</w:t>
      </w:r>
      <w:r>
        <w:rPr>
          <w:rFonts w:hint="eastAsia" w:ascii="宋体" w:hAnsi="宋体"/>
        </w:rPr>
        <w:t>.3</w:t>
      </w:r>
      <w:r>
        <w:rPr>
          <w:rFonts w:ascii="宋体" w:hAnsi="宋体" w:cs="宋体"/>
          <w:color w:val="000000"/>
        </w:rPr>
        <w:t>甲乙双方办理完竣工结算，乙方提交合格的工程竣工资料，且乙方按双方最终结算总价开具全额发票后，付至结算总价的</w:t>
      </w:r>
      <w:r>
        <w:rPr>
          <w:rFonts w:hint="eastAsia" w:ascii="宋体" w:hAnsi="宋体" w:cs="宋体"/>
          <w:color w:val="000000"/>
          <w:lang w:val="en-US" w:eastAsia="zh-CN"/>
        </w:rPr>
        <w:t>95</w:t>
      </w:r>
      <w:r>
        <w:rPr>
          <w:rFonts w:ascii="宋体" w:hAnsi="宋体" w:cs="宋体"/>
          <w:color w:val="000000"/>
        </w:rPr>
        <w:t>%</w:t>
      </w:r>
      <w:r>
        <w:rPr>
          <w:rFonts w:hint="eastAsia" w:ascii="宋体" w:hAnsi="宋体" w:cs="宋体"/>
          <w:color w:val="000000"/>
          <w:lang w:eastAsia="zh-CN"/>
        </w:rPr>
        <w:t>，</w:t>
      </w:r>
      <w:r>
        <w:rPr>
          <w:rFonts w:hint="eastAsia" w:ascii="宋体" w:hAnsi="宋体" w:cs="宋体"/>
          <w:color w:val="000000"/>
          <w:lang w:val="en-US" w:eastAsia="zh-CN"/>
        </w:rPr>
        <w:t>质保5%。</w:t>
      </w:r>
      <w:r>
        <w:rPr>
          <w:rFonts w:hint="eastAsia" w:ascii="宋体" w:hAnsi="宋体"/>
        </w:rPr>
        <w:t xml:space="preserve">   </w:t>
      </w:r>
    </w:p>
    <w:p w14:paraId="0E67166B">
      <w:pPr>
        <w:ind w:firstLine="0" w:firstLineChars="0"/>
        <w:rPr>
          <w:rFonts w:ascii="宋体" w:hAnsi="宋体"/>
        </w:rPr>
      </w:pPr>
      <w:r>
        <w:rPr>
          <w:rFonts w:hint="eastAsia" w:ascii="宋体" w:hAnsi="宋体"/>
        </w:rPr>
        <w:t xml:space="preserve">    18.</w:t>
      </w:r>
      <w:r>
        <w:rPr>
          <w:rFonts w:hint="eastAsia" w:ascii="宋体" w:hAnsi="宋体"/>
          <w:lang w:val="en-US" w:eastAsia="zh-CN"/>
        </w:rPr>
        <w:t>6</w:t>
      </w:r>
      <w:r>
        <w:rPr>
          <w:rFonts w:hint="eastAsia" w:ascii="宋体" w:hAnsi="宋体"/>
        </w:rPr>
        <w:t>变更签证（含零星用工）</w:t>
      </w:r>
    </w:p>
    <w:p w14:paraId="252098AA">
      <w:pPr>
        <w:ind w:firstLine="0" w:firstLineChars="0"/>
        <w:rPr>
          <w:rFonts w:ascii="宋体" w:hAnsi="宋体"/>
        </w:rPr>
      </w:pPr>
      <w:r>
        <w:rPr>
          <w:rFonts w:hint="eastAsia" w:ascii="宋体" w:hAnsi="宋体"/>
        </w:rPr>
        <w:t xml:space="preserve">    18.</w:t>
      </w:r>
      <w:r>
        <w:rPr>
          <w:rFonts w:hint="eastAsia" w:ascii="宋体" w:hAnsi="宋体"/>
          <w:lang w:val="en-US" w:eastAsia="zh-CN"/>
        </w:rPr>
        <w:t>6</w:t>
      </w:r>
      <w:r>
        <w:rPr>
          <w:rFonts w:hint="eastAsia" w:ascii="宋体" w:hAnsi="宋体"/>
        </w:rPr>
        <w:t>.1 合同外零星综合用工必须在用工当日办理《零星用工确认单》，逾期甲方不予认可。《零星用工确认单》由甲方项目经理</w:t>
      </w:r>
      <w:r>
        <w:rPr>
          <w:rFonts w:hint="eastAsia" w:ascii="宋体" w:hAnsi="宋体"/>
          <w:lang w:eastAsia="zh-CN"/>
        </w:rPr>
        <w:t>、</w:t>
      </w:r>
      <w:r>
        <w:rPr>
          <w:rFonts w:hint="eastAsia" w:ascii="宋体" w:hAnsi="宋体"/>
          <w:lang w:val="en-US" w:eastAsia="zh-CN"/>
        </w:rPr>
        <w:t>施工</w:t>
      </w:r>
      <w:r>
        <w:rPr>
          <w:rFonts w:hint="eastAsia" w:ascii="宋体" w:hAnsi="宋体"/>
        </w:rPr>
        <w:t>员当日确认用工数量，且由甲方项目部预算员负责核实无误后作为签证必备附件，按签证流程进行报审。否则视为无效手续，由此造成的损失由乙方自行承担。</w:t>
      </w:r>
    </w:p>
    <w:p w14:paraId="228641E0">
      <w:pPr>
        <w:ind w:firstLine="0" w:firstLineChars="0"/>
        <w:rPr>
          <w:rFonts w:ascii="宋体" w:hAnsi="宋体"/>
        </w:rPr>
      </w:pPr>
      <w:r>
        <w:rPr>
          <w:rFonts w:hint="eastAsia" w:ascii="宋体" w:hAnsi="宋体"/>
        </w:rPr>
        <w:t xml:space="preserve">    18.</w:t>
      </w:r>
      <w:r>
        <w:rPr>
          <w:rFonts w:hint="eastAsia" w:ascii="宋体" w:hAnsi="宋体"/>
          <w:lang w:val="en-US" w:eastAsia="zh-CN"/>
        </w:rPr>
        <w:t>6</w:t>
      </w:r>
      <w:r>
        <w:rPr>
          <w:rFonts w:hint="eastAsia" w:ascii="宋体" w:hAnsi="宋体"/>
        </w:rPr>
        <w:t>.2乙方应及时完整的执行甲方发出的变更指令，并保证工程的质量和进度。乙方最晚在签证事项结束后7天报送甲方，逾期相应的签证费用视为乙方让利。</w:t>
      </w:r>
    </w:p>
    <w:p w14:paraId="60DF1505">
      <w:pPr>
        <w:ind w:firstLine="0" w:firstLineChars="0"/>
        <w:rPr>
          <w:rFonts w:ascii="宋体" w:hAnsi="宋体"/>
        </w:rPr>
      </w:pPr>
      <w:r>
        <w:rPr>
          <w:rFonts w:hint="eastAsia" w:ascii="宋体" w:hAnsi="宋体"/>
        </w:rPr>
        <w:t xml:space="preserve">    18.</w:t>
      </w:r>
      <w:r>
        <w:rPr>
          <w:rFonts w:hint="eastAsia" w:ascii="宋体" w:hAnsi="宋体"/>
          <w:lang w:val="en-US" w:eastAsia="zh-CN"/>
        </w:rPr>
        <w:t>6</w:t>
      </w:r>
      <w:r>
        <w:rPr>
          <w:rFonts w:hint="eastAsia" w:ascii="宋体" w:hAnsi="宋体"/>
        </w:rPr>
        <w:t>.2.1变更或新增项目单价确定原则：与原合同范围内项目工艺接近的执行相应的合同价格（适用优先顺序：同一区域→同一层→其它层）；与原合同范围内项目工艺相差较大时由乙方重新报价，甲方相关人员予以审核后确定。</w:t>
      </w:r>
    </w:p>
    <w:p w14:paraId="0211EDF5">
      <w:pPr>
        <w:ind w:firstLine="0" w:firstLineChars="0"/>
        <w:rPr>
          <w:rFonts w:ascii="宋体" w:hAnsi="宋体"/>
        </w:rPr>
      </w:pPr>
      <w:r>
        <w:rPr>
          <w:rFonts w:hint="eastAsia" w:ascii="宋体" w:hAnsi="宋体"/>
        </w:rPr>
        <w:t xml:space="preserve">    18.</w:t>
      </w:r>
      <w:r>
        <w:rPr>
          <w:rFonts w:hint="eastAsia" w:ascii="宋体" w:hAnsi="宋体"/>
          <w:lang w:val="en-US" w:eastAsia="zh-CN"/>
        </w:rPr>
        <w:t>6</w:t>
      </w:r>
      <w:r>
        <w:rPr>
          <w:rFonts w:hint="eastAsia" w:ascii="宋体" w:hAnsi="宋体"/>
        </w:rPr>
        <w:t>.3经济类文件必须经甲方书面确认加盖甲方公章后生效。</w:t>
      </w:r>
    </w:p>
    <w:p w14:paraId="6BE9020B">
      <w:pPr>
        <w:ind w:firstLine="0" w:firstLineChars="0"/>
        <w:rPr>
          <w:rFonts w:ascii="宋体" w:hAnsi="宋体"/>
        </w:rPr>
      </w:pPr>
      <w:r>
        <w:rPr>
          <w:rFonts w:hint="eastAsia" w:ascii="宋体" w:hAnsi="宋体"/>
        </w:rPr>
        <w:t xml:space="preserve">    18.</w:t>
      </w:r>
      <w:r>
        <w:rPr>
          <w:rFonts w:hint="eastAsia" w:ascii="宋体" w:hAnsi="宋体"/>
          <w:lang w:val="en-US" w:eastAsia="zh-CN"/>
        </w:rPr>
        <w:t>7</w:t>
      </w:r>
      <w:r>
        <w:rPr>
          <w:rFonts w:hint="eastAsia" w:ascii="宋体" w:hAnsi="宋体"/>
        </w:rPr>
        <w:t>乙方申报的签证结算书等经济类文件必须全面真实准确，不得虚报瞒报，并已包含乙方结算签证变更索赔等所有内容，上报后不再允许进行调整及修改。若有漏项缺项等内容，视为乙方让利。若乙方上报结算额超过最终审定额5%，乙方同意支付超出部分的10%作为审计费用。</w:t>
      </w:r>
    </w:p>
    <w:p w14:paraId="047931F2">
      <w:pPr>
        <w:pStyle w:val="38"/>
        <w:numPr>
          <w:ilvl w:val="0"/>
          <w:numId w:val="0"/>
        </w:numPr>
        <w:ind w:left="480" w:leftChars="200"/>
        <w:rPr>
          <w:color w:val="auto"/>
        </w:rPr>
      </w:pPr>
      <w:r>
        <w:rPr>
          <w:rFonts w:hint="eastAsia"/>
          <w:color w:val="auto"/>
        </w:rPr>
        <w:t>19工程风险</w:t>
      </w:r>
      <w:bookmarkEnd w:id="19"/>
    </w:p>
    <w:p w14:paraId="1648F458">
      <w:pPr>
        <w:ind w:firstLine="0" w:firstLineChars="0"/>
        <w:rPr>
          <w:rFonts w:ascii="宋体" w:hAnsi="宋体"/>
        </w:rPr>
      </w:pPr>
      <w:r>
        <w:rPr>
          <w:rFonts w:hint="eastAsia" w:ascii="宋体" w:hAnsi="宋体"/>
        </w:rPr>
        <w:t xml:space="preserve">    19.1工程风险</w:t>
      </w:r>
    </w:p>
    <w:p w14:paraId="089C6F6B">
      <w:pPr>
        <w:ind w:firstLine="0" w:firstLineChars="0"/>
        <w:rPr>
          <w:rFonts w:ascii="宋体" w:hAnsi="宋体"/>
        </w:rPr>
      </w:pPr>
      <w:r>
        <w:rPr>
          <w:rFonts w:hint="eastAsia" w:ascii="宋体" w:hAnsi="宋体"/>
        </w:rPr>
        <w:t>乙方应保障甲方免于承受在分包工程施工过程中及修补缺陷引起的下列损失索赔及与此有关的索赔诉讼损害赔偿：</w:t>
      </w:r>
    </w:p>
    <w:p w14:paraId="7F207D00">
      <w:pPr>
        <w:ind w:firstLine="0" w:firstLineChars="0"/>
        <w:rPr>
          <w:rFonts w:ascii="宋体" w:hAnsi="宋体"/>
        </w:rPr>
      </w:pPr>
      <w:r>
        <w:rPr>
          <w:rFonts w:hint="eastAsia" w:ascii="宋体" w:hAnsi="宋体"/>
        </w:rPr>
        <w:t xml:space="preserve">    (1) 乙方在施工期间造成的人员的伤亡；</w:t>
      </w:r>
    </w:p>
    <w:p w14:paraId="659FE828">
      <w:pPr>
        <w:ind w:firstLine="0" w:firstLineChars="0"/>
        <w:rPr>
          <w:rFonts w:ascii="宋体" w:hAnsi="宋体"/>
        </w:rPr>
      </w:pPr>
      <w:r>
        <w:rPr>
          <w:rFonts w:hint="eastAsia" w:ascii="宋体" w:hAnsi="宋体"/>
        </w:rPr>
        <w:t xml:space="preserve">    (2) 乙方在施工期间造成的任何财产的损失或损害。</w:t>
      </w:r>
    </w:p>
    <w:p w14:paraId="2D5F775C">
      <w:pPr>
        <w:ind w:firstLine="0" w:firstLineChars="0"/>
        <w:rPr>
          <w:rFonts w:ascii="宋体" w:hAnsi="宋体"/>
        </w:rPr>
      </w:pPr>
      <w:r>
        <w:rPr>
          <w:rFonts w:hint="eastAsia" w:ascii="宋体" w:hAnsi="宋体"/>
        </w:rPr>
        <w:t xml:space="preserve">    19.2保险</w:t>
      </w:r>
    </w:p>
    <w:p w14:paraId="0397B1B8">
      <w:pPr>
        <w:ind w:firstLine="0" w:firstLineChars="0"/>
        <w:rPr>
          <w:rFonts w:ascii="宋体" w:hAnsi="宋体"/>
        </w:rPr>
      </w:pPr>
      <w:r>
        <w:rPr>
          <w:rFonts w:hint="eastAsia" w:ascii="宋体" w:hAnsi="宋体"/>
        </w:rPr>
        <w:t xml:space="preserve">    19.2.1</w:t>
      </w:r>
      <w:r>
        <w:rPr>
          <w:rFonts w:hint="eastAsia" w:ascii="宋体" w:hAnsi="宋体"/>
          <w:lang w:val="en-US" w:eastAsia="zh-CN"/>
        </w:rPr>
        <w:t>工程保险由甲方购买，</w:t>
      </w:r>
      <w:r>
        <w:rPr>
          <w:rFonts w:hint="eastAsia" w:ascii="宋体" w:hAnsi="宋体"/>
        </w:rPr>
        <w:t>乙方</w:t>
      </w:r>
      <w:r>
        <w:rPr>
          <w:rFonts w:hint="eastAsia" w:ascii="宋体" w:hAnsi="宋体"/>
          <w:lang w:val="en-US" w:eastAsia="zh-CN"/>
        </w:rPr>
        <w:t>需严格要求己方工人严格遵守甲方管理要去。若乙方工人在项目现场发生意外事故，保险赔偿后不足部分由乙方自行承担。若乙方不履行，甲方可以现行垫付，垫付金额可从乙方应得工程款中按照120%扣除。</w:t>
      </w:r>
      <w:r>
        <w:rPr>
          <w:rFonts w:hint="eastAsia" w:ascii="宋体" w:hAnsi="宋体"/>
        </w:rPr>
        <w:t>若因施工人员身体健康问题给甲方造成任何损失，按照损失额的120%承担赔偿甲方责任。</w:t>
      </w:r>
    </w:p>
    <w:p w14:paraId="4A360179">
      <w:pPr>
        <w:ind w:firstLine="0" w:firstLineChars="0"/>
        <w:rPr>
          <w:rFonts w:ascii="宋体" w:hAnsi="宋体"/>
        </w:rPr>
      </w:pPr>
      <w:r>
        <w:rPr>
          <w:rFonts w:hint="eastAsia" w:ascii="宋体" w:hAnsi="宋体"/>
        </w:rPr>
        <w:t xml:space="preserve">    19.2.2保险事故发生时，乙方均有责任尽力采取必要的措施，防止或者减少损失。</w:t>
      </w:r>
    </w:p>
    <w:p w14:paraId="6AF500A3">
      <w:pPr>
        <w:pStyle w:val="38"/>
        <w:numPr>
          <w:ilvl w:val="0"/>
          <w:numId w:val="0"/>
        </w:numPr>
        <w:ind w:left="480" w:leftChars="200"/>
        <w:rPr>
          <w:color w:val="auto"/>
        </w:rPr>
      </w:pPr>
      <w:bookmarkStart w:id="20" w:name="_Toc328849912"/>
      <w:r>
        <w:rPr>
          <w:rFonts w:hint="eastAsia"/>
          <w:color w:val="auto"/>
        </w:rPr>
        <w:t>20履约保证</w:t>
      </w:r>
      <w:bookmarkEnd w:id="20"/>
    </w:p>
    <w:p w14:paraId="2818D253">
      <w:pPr>
        <w:ind w:firstLine="0" w:firstLineChars="0"/>
        <w:rPr>
          <w:rFonts w:ascii="宋体" w:hAnsi="宋体"/>
        </w:rPr>
      </w:pPr>
      <w:r>
        <w:rPr>
          <w:rFonts w:hint="eastAsia" w:ascii="宋体" w:hAnsi="宋体"/>
        </w:rPr>
        <w:t xml:space="preserve">    20.1乙方应于合同签订前</w:t>
      </w:r>
      <w:r>
        <w:rPr>
          <w:rFonts w:hint="eastAsia" w:ascii="宋体" w:hAnsi="宋体"/>
          <w:u w:val="single"/>
        </w:rPr>
        <w:t xml:space="preserve">  </w:t>
      </w:r>
      <w:r>
        <w:rPr>
          <w:rFonts w:hint="eastAsia" w:ascii="宋体" w:hAnsi="宋体"/>
          <w:u w:val="single"/>
          <w:lang w:val="en-US" w:eastAsia="zh-CN"/>
        </w:rPr>
        <w:t>7</w:t>
      </w:r>
      <w:r>
        <w:rPr>
          <w:rFonts w:hint="eastAsia" w:ascii="宋体" w:hAnsi="宋体"/>
          <w:u w:val="single"/>
        </w:rPr>
        <w:t xml:space="preserve">  </w:t>
      </w:r>
      <w:r>
        <w:rPr>
          <w:rFonts w:hint="eastAsia" w:ascii="宋体" w:hAnsi="宋体"/>
        </w:rPr>
        <w:t>日内向甲方提供</w:t>
      </w:r>
      <w:r>
        <w:rPr>
          <w:rFonts w:hint="eastAsia" w:ascii="宋体" w:hAnsi="宋体"/>
          <w:u w:val="single"/>
        </w:rPr>
        <w:t xml:space="preserve">  </w:t>
      </w:r>
      <w:r>
        <w:rPr>
          <w:rFonts w:hint="eastAsia" w:ascii="宋体" w:hAnsi="宋体"/>
          <w:u w:val="single"/>
          <w:lang w:val="en-US" w:eastAsia="zh-CN"/>
        </w:rPr>
        <w:t>/</w:t>
      </w:r>
      <w:r>
        <w:rPr>
          <w:rFonts w:hint="eastAsia" w:ascii="宋体" w:hAnsi="宋体"/>
          <w:u w:val="single"/>
        </w:rPr>
        <w:t xml:space="preserve"> </w:t>
      </w:r>
      <w:r>
        <w:rPr>
          <w:rFonts w:hint="eastAsia" w:ascii="宋体" w:hAnsi="宋体"/>
        </w:rPr>
        <w:t>万元履约保证金，在满足合同约定的工期质量前提下于工程结算审计完成之日后一星期内无息归还。</w:t>
      </w:r>
    </w:p>
    <w:p w14:paraId="1D3B4227">
      <w:pPr>
        <w:ind w:firstLine="0" w:firstLineChars="0"/>
        <w:rPr>
          <w:rFonts w:hint="eastAsia"/>
          <w:color w:val="auto"/>
        </w:rPr>
      </w:pPr>
      <w:r>
        <w:rPr>
          <w:rFonts w:hint="eastAsia" w:ascii="宋体" w:hAnsi="宋体"/>
        </w:rPr>
        <w:t xml:space="preserve">    20.2该履约保证具有独立性，不因合同无效而无效。</w:t>
      </w:r>
      <w:bookmarkStart w:id="21" w:name="_Toc328849913"/>
    </w:p>
    <w:p w14:paraId="1637556D">
      <w:pPr>
        <w:pStyle w:val="38"/>
        <w:numPr>
          <w:ilvl w:val="0"/>
          <w:numId w:val="0"/>
        </w:numPr>
        <w:ind w:left="480" w:leftChars="200"/>
        <w:rPr>
          <w:color w:val="auto"/>
        </w:rPr>
      </w:pPr>
      <w:r>
        <w:rPr>
          <w:rFonts w:hint="eastAsia"/>
          <w:color w:val="auto"/>
        </w:rPr>
        <w:t>21不可抗力</w:t>
      </w:r>
      <w:bookmarkEnd w:id="21"/>
    </w:p>
    <w:p w14:paraId="5621EDFF">
      <w:pPr>
        <w:ind w:firstLine="0" w:firstLineChars="0"/>
        <w:rPr>
          <w:rFonts w:ascii="宋体" w:hAnsi="宋体"/>
        </w:rPr>
      </w:pPr>
      <w:r>
        <w:rPr>
          <w:rFonts w:hint="eastAsia" w:ascii="宋体" w:hAnsi="宋体"/>
        </w:rPr>
        <w:t xml:space="preserve">    21.1不可抗力范围根据国家和当地政府部门文件规定界定。不可抗力事件发生后，乙方应立即通知甲方，并在力所能及的条件下迅速采取措施，尽力减少损失，甲方应协助乙方采取措施。甲方认为乙方应当暂停工作，乙方应暂停工作。不可抗力事件结束后48小时内乙方应向甲方通报受害情况和损失情况及预计清理和修复的费用。不可抗力事件持续发生，乙方应每隔7天向甲方代表通报一次受害情况。不可抗力结束后14天内，乙方应向甲方代表提交清理和修复费用的正式报告和有关资料。</w:t>
      </w:r>
    </w:p>
    <w:p w14:paraId="72AA57F5">
      <w:pPr>
        <w:ind w:firstLine="0" w:firstLineChars="0"/>
        <w:rPr>
          <w:rFonts w:ascii="宋体" w:hAnsi="宋体"/>
        </w:rPr>
      </w:pPr>
      <w:r>
        <w:rPr>
          <w:rFonts w:hint="eastAsia" w:ascii="宋体" w:hAnsi="宋体"/>
        </w:rPr>
        <w:t xml:space="preserve">    21.2因不可抗力事件导致的费用和延误的工作时间由双方按以下办法分别承担：</w:t>
      </w:r>
    </w:p>
    <w:p w14:paraId="41001A95">
      <w:pPr>
        <w:ind w:firstLine="0" w:firstLineChars="0"/>
        <w:rPr>
          <w:rFonts w:ascii="宋体" w:hAnsi="宋体"/>
        </w:rPr>
      </w:pPr>
      <w:r>
        <w:rPr>
          <w:rFonts w:hint="eastAsia" w:ascii="宋体" w:hAnsi="宋体"/>
        </w:rPr>
        <w:t xml:space="preserve">    (1)工程本身的损害因工程损害导致第三人人员伤亡和财产损失以及运至施工场地用于施工的材料和待安装的设备的损害由乙方承担；</w:t>
      </w:r>
    </w:p>
    <w:p w14:paraId="0E918BED">
      <w:pPr>
        <w:ind w:firstLine="0" w:firstLineChars="0"/>
        <w:rPr>
          <w:rFonts w:ascii="宋体" w:hAnsi="宋体"/>
        </w:rPr>
      </w:pPr>
      <w:r>
        <w:rPr>
          <w:rFonts w:hint="eastAsia" w:ascii="宋体" w:hAnsi="宋体"/>
        </w:rPr>
        <w:t xml:space="preserve">    (2)甲方和乙方的人员伤亡由其所在单位负责，并承担相应费用；</w:t>
      </w:r>
    </w:p>
    <w:p w14:paraId="34EF5E03">
      <w:pPr>
        <w:ind w:firstLine="0" w:firstLineChars="0"/>
        <w:rPr>
          <w:rFonts w:ascii="宋体" w:hAnsi="宋体"/>
        </w:rPr>
      </w:pPr>
      <w:r>
        <w:rPr>
          <w:rFonts w:hint="eastAsia" w:ascii="宋体" w:hAnsi="宋体"/>
        </w:rPr>
        <w:t xml:space="preserve">    (3)乙方自有机械设备损坏及停工损失，由乙方自行承担；</w:t>
      </w:r>
    </w:p>
    <w:p w14:paraId="44BD2874">
      <w:pPr>
        <w:ind w:firstLine="0" w:firstLineChars="0"/>
        <w:rPr>
          <w:rFonts w:ascii="宋体" w:hAnsi="宋体"/>
        </w:rPr>
      </w:pPr>
      <w:r>
        <w:rPr>
          <w:rFonts w:hint="eastAsia" w:ascii="宋体" w:hAnsi="宋体"/>
        </w:rPr>
        <w:t xml:space="preserve">    (4)甲方提供给分包人使用的机械设备损坏，由甲方承担，但停工损失由乙方自行承担；</w:t>
      </w:r>
    </w:p>
    <w:p w14:paraId="29B7C4C4">
      <w:pPr>
        <w:ind w:firstLine="0" w:firstLineChars="0"/>
        <w:rPr>
          <w:rFonts w:ascii="宋体" w:hAnsi="宋体"/>
        </w:rPr>
      </w:pPr>
      <w:r>
        <w:rPr>
          <w:rFonts w:hint="eastAsia" w:ascii="宋体" w:hAnsi="宋体"/>
        </w:rPr>
        <w:t xml:space="preserve">    (5)停工期间，乙方应甲方要求留在施工场地的必要的管理人员及保卫人员的费用由甲方承担；</w:t>
      </w:r>
    </w:p>
    <w:p w14:paraId="286DAE8F">
      <w:pPr>
        <w:ind w:firstLine="0" w:firstLineChars="0"/>
        <w:rPr>
          <w:rFonts w:ascii="宋体" w:hAnsi="宋体"/>
        </w:rPr>
      </w:pPr>
      <w:r>
        <w:rPr>
          <w:rFonts w:hint="eastAsia" w:ascii="宋体" w:hAnsi="宋体"/>
        </w:rPr>
        <w:t xml:space="preserve">    (6)工程所需清理修复费用，由甲方承担；</w:t>
      </w:r>
    </w:p>
    <w:p w14:paraId="15B55F73">
      <w:pPr>
        <w:ind w:firstLine="0" w:firstLineChars="0"/>
        <w:rPr>
          <w:rFonts w:ascii="宋体" w:hAnsi="宋体"/>
        </w:rPr>
      </w:pPr>
      <w:r>
        <w:rPr>
          <w:rFonts w:hint="eastAsia" w:ascii="宋体" w:hAnsi="宋体"/>
        </w:rPr>
        <w:t xml:space="preserve">    (7)延误的工作时间相应顺延。</w:t>
      </w:r>
    </w:p>
    <w:p w14:paraId="687276DF">
      <w:pPr>
        <w:ind w:firstLine="0" w:firstLineChars="0"/>
        <w:rPr>
          <w:rFonts w:hint="eastAsia"/>
          <w:color w:val="auto"/>
        </w:rPr>
      </w:pPr>
      <w:r>
        <w:rPr>
          <w:rFonts w:hint="eastAsia" w:ascii="宋体" w:hAnsi="宋体"/>
        </w:rPr>
        <w:t xml:space="preserve">    21.3因合同一方迟延履行合同后发生不可抗力的，不能免除迟延履行方的相应责任。</w:t>
      </w:r>
      <w:bookmarkStart w:id="22" w:name="_Toc328849914"/>
    </w:p>
    <w:p w14:paraId="462B942C">
      <w:pPr>
        <w:pStyle w:val="38"/>
        <w:numPr>
          <w:ilvl w:val="0"/>
          <w:numId w:val="0"/>
        </w:numPr>
        <w:ind w:left="480" w:leftChars="200"/>
        <w:rPr>
          <w:color w:val="auto"/>
        </w:rPr>
      </w:pPr>
      <w:r>
        <w:rPr>
          <w:rFonts w:hint="eastAsia"/>
          <w:color w:val="auto"/>
        </w:rPr>
        <w:t>22违约责任</w:t>
      </w:r>
      <w:bookmarkEnd w:id="22"/>
    </w:p>
    <w:p w14:paraId="41092229">
      <w:pPr>
        <w:ind w:firstLine="480"/>
        <w:rPr>
          <w:rFonts w:ascii="宋体" w:hAnsi="宋体"/>
        </w:rPr>
      </w:pPr>
      <w:r>
        <w:rPr>
          <w:rFonts w:hint="eastAsia" w:ascii="宋体" w:hAnsi="宋体"/>
        </w:rPr>
        <w:t>22.</w:t>
      </w:r>
      <w:r>
        <w:rPr>
          <w:rFonts w:ascii="宋体" w:hAnsi="宋体"/>
        </w:rPr>
        <w:t>1乙方违约</w:t>
      </w:r>
    </w:p>
    <w:p w14:paraId="73B82F11">
      <w:pPr>
        <w:ind w:firstLine="480"/>
        <w:rPr>
          <w:rFonts w:ascii="宋体" w:hAnsi="宋体"/>
        </w:rPr>
      </w:pPr>
      <w:r>
        <w:rPr>
          <w:rFonts w:hint="eastAsia" w:ascii="宋体" w:hAnsi="宋体"/>
        </w:rPr>
        <w:t>22.</w:t>
      </w:r>
      <w:r>
        <w:rPr>
          <w:rFonts w:ascii="宋体" w:hAnsi="宋体"/>
        </w:rPr>
        <w:t>1.1倘若乙方发生下列情况之一</w:t>
      </w:r>
      <w:r>
        <w:rPr>
          <w:rFonts w:hint="eastAsia" w:ascii="宋体" w:hAnsi="宋体"/>
        </w:rPr>
        <w:t>，</w:t>
      </w:r>
      <w:r>
        <w:rPr>
          <w:rFonts w:ascii="宋体" w:hAnsi="宋体"/>
        </w:rPr>
        <w:t>视为乙方违约：</w:t>
      </w:r>
    </w:p>
    <w:p w14:paraId="5D30C75A">
      <w:pPr>
        <w:ind w:firstLine="480"/>
        <w:rPr>
          <w:rFonts w:ascii="宋体" w:hAnsi="宋体"/>
        </w:rPr>
      </w:pPr>
      <w:r>
        <w:rPr>
          <w:rFonts w:hint="eastAsia" w:ascii="宋体" w:hAnsi="宋体"/>
        </w:rPr>
        <w:t>22.</w:t>
      </w:r>
      <w:r>
        <w:rPr>
          <w:rFonts w:ascii="宋体" w:hAnsi="宋体"/>
        </w:rPr>
        <w:t>1.1.1未经甲方同意</w:t>
      </w:r>
      <w:r>
        <w:rPr>
          <w:rFonts w:hint="eastAsia" w:ascii="宋体" w:hAnsi="宋体"/>
        </w:rPr>
        <w:t>，</w:t>
      </w:r>
      <w:r>
        <w:rPr>
          <w:rFonts w:ascii="宋体" w:hAnsi="宋体"/>
        </w:rPr>
        <w:t>将工作交给第三方完成的；</w:t>
      </w:r>
    </w:p>
    <w:p w14:paraId="2C31E8D0">
      <w:pPr>
        <w:ind w:firstLine="480"/>
        <w:rPr>
          <w:rFonts w:ascii="宋体" w:hAnsi="宋体"/>
        </w:rPr>
      </w:pPr>
      <w:r>
        <w:rPr>
          <w:rFonts w:hint="eastAsia" w:ascii="宋体" w:hAnsi="宋体"/>
        </w:rPr>
        <w:t>22.</w:t>
      </w:r>
      <w:r>
        <w:rPr>
          <w:rFonts w:ascii="宋体" w:hAnsi="宋体"/>
        </w:rPr>
        <w:t>1.1.2乙方施工人员及技术力量不足，不能保质保量完成施工任务的；</w:t>
      </w:r>
    </w:p>
    <w:p w14:paraId="02F4A784">
      <w:pPr>
        <w:ind w:firstLine="480"/>
        <w:rPr>
          <w:rFonts w:ascii="宋体" w:hAnsi="宋体"/>
        </w:rPr>
      </w:pPr>
      <w:r>
        <w:rPr>
          <w:rFonts w:hint="eastAsia" w:ascii="宋体" w:hAnsi="宋体"/>
        </w:rPr>
        <w:t>22.</w:t>
      </w:r>
      <w:r>
        <w:rPr>
          <w:rFonts w:ascii="宋体" w:hAnsi="宋体"/>
        </w:rPr>
        <w:t>1.1.3不履行合同义务或迟延履行合同义务致使工程不能按期竣工的；</w:t>
      </w:r>
    </w:p>
    <w:p w14:paraId="6FE8F2A0">
      <w:pPr>
        <w:ind w:firstLine="480"/>
        <w:rPr>
          <w:rFonts w:ascii="宋体" w:hAnsi="宋体"/>
        </w:rPr>
      </w:pPr>
      <w:r>
        <w:rPr>
          <w:rFonts w:hint="eastAsia" w:ascii="宋体" w:hAnsi="宋体"/>
        </w:rPr>
        <w:t>22.</w:t>
      </w:r>
      <w:r>
        <w:rPr>
          <w:rFonts w:ascii="宋体" w:hAnsi="宋体"/>
        </w:rPr>
        <w:t>1.1.4乙方在合同履行期间没有经甲方许可而中止的；</w:t>
      </w:r>
    </w:p>
    <w:p w14:paraId="5E5A5712">
      <w:pPr>
        <w:ind w:firstLine="480"/>
        <w:rPr>
          <w:rFonts w:ascii="宋体" w:hAnsi="宋体"/>
        </w:rPr>
      </w:pPr>
      <w:r>
        <w:rPr>
          <w:rFonts w:hint="eastAsia" w:ascii="宋体" w:hAnsi="宋体"/>
        </w:rPr>
        <w:t>22.</w:t>
      </w:r>
      <w:r>
        <w:rPr>
          <w:rFonts w:ascii="宋体" w:hAnsi="宋体"/>
        </w:rPr>
        <w:t>1.1.5不履行合同要求和义务的其他情况。</w:t>
      </w:r>
    </w:p>
    <w:p w14:paraId="34036FEE">
      <w:pPr>
        <w:ind w:firstLine="480"/>
        <w:rPr>
          <w:rFonts w:ascii="宋体" w:hAnsi="宋体"/>
        </w:rPr>
      </w:pPr>
      <w:r>
        <w:rPr>
          <w:rFonts w:hint="eastAsia" w:ascii="宋体" w:hAnsi="宋体"/>
        </w:rPr>
        <w:t>若乙方发生以上22.1.1情况，甲方有权扣除乙方履约保证金并发出解除合同的通知，可以另派队伍继续完成工程的剩余部分，费用从乙方的款项内扣除，乙方还须承担甲方为继续完成该工程而产生的一切损失，同时甲方有权要求乙方支付本合同总价10%的违约金。</w:t>
      </w:r>
    </w:p>
    <w:p w14:paraId="0072C7C7">
      <w:pPr>
        <w:ind w:firstLine="480"/>
        <w:rPr>
          <w:rFonts w:ascii="宋体" w:hAnsi="宋体"/>
        </w:rPr>
      </w:pPr>
      <w:r>
        <w:rPr>
          <w:rFonts w:hint="eastAsia" w:ascii="宋体" w:hAnsi="宋体"/>
        </w:rPr>
        <w:t>22.</w:t>
      </w:r>
      <w:r>
        <w:rPr>
          <w:rFonts w:ascii="宋体" w:hAnsi="宋体"/>
        </w:rPr>
        <w:t>1.2乙方其他违约情形及违约处理。</w:t>
      </w:r>
    </w:p>
    <w:p w14:paraId="28951D03">
      <w:pPr>
        <w:ind w:firstLine="480"/>
        <w:rPr>
          <w:rFonts w:ascii="宋体" w:hAnsi="宋体"/>
        </w:rPr>
      </w:pPr>
      <w:r>
        <w:rPr>
          <w:rFonts w:hint="eastAsia" w:ascii="宋体" w:hAnsi="宋体"/>
        </w:rPr>
        <w:t>22.</w:t>
      </w:r>
      <w:r>
        <w:rPr>
          <w:rFonts w:ascii="宋体" w:hAnsi="宋体"/>
        </w:rPr>
        <w:t>1.2.</w:t>
      </w:r>
      <w:r>
        <w:rPr>
          <w:rFonts w:hint="eastAsia" w:ascii="宋体" w:hAnsi="宋体"/>
        </w:rPr>
        <w:t>1</w:t>
      </w:r>
      <w:r>
        <w:rPr>
          <w:rFonts w:ascii="宋体" w:hAnsi="宋体"/>
        </w:rPr>
        <w:t>乙方以非正当方式（包括围堵占据施工现场甲方或建设单位办公场所攀爬塔吊建筑物广告牌等）或任何手段阻止施工现场正常施工干扰甲方或建设单位正常办公秩序阻塞交通等行为向甲方提出要求的，每发生一起，由乙方承担2-20万元的违约金，并承担甲方因此遭受建设单位政府部门的处罚或建设施工合同内产生的损失等所有损失，同时甲方有权终止合同。</w:t>
      </w:r>
    </w:p>
    <w:p w14:paraId="676BD8ED">
      <w:pPr>
        <w:ind w:firstLine="480"/>
        <w:rPr>
          <w:rFonts w:ascii="宋体" w:hAnsi="宋体"/>
        </w:rPr>
      </w:pPr>
      <w:r>
        <w:rPr>
          <w:rFonts w:hint="eastAsia" w:ascii="宋体" w:hAnsi="宋体"/>
        </w:rPr>
        <w:t>22.</w:t>
      </w:r>
      <w:r>
        <w:rPr>
          <w:rFonts w:ascii="宋体" w:hAnsi="宋体"/>
        </w:rPr>
        <w:t>1.2.</w:t>
      </w:r>
      <w:r>
        <w:rPr>
          <w:rFonts w:hint="eastAsia" w:ascii="宋体" w:hAnsi="宋体"/>
        </w:rPr>
        <w:t>2</w:t>
      </w:r>
      <w:r>
        <w:rPr>
          <w:rFonts w:ascii="宋体" w:hAnsi="宋体"/>
        </w:rPr>
        <w:t>凡是在施工过程中发现与合同要求不符的无实际施工能力的转包挂靠再分包的一律按违约处理，并扣除合同价内管理费利润等按照实际完成合格内容合同价的70%结算；若不合格需返工的或经返工仍不合格的，甲方有权拒绝付款，并由乙方承担由此造成的一切损失。</w:t>
      </w:r>
    </w:p>
    <w:p w14:paraId="27D6452F">
      <w:pPr>
        <w:ind w:firstLine="480"/>
        <w:rPr>
          <w:rFonts w:ascii="宋体" w:hAnsi="宋体"/>
        </w:rPr>
      </w:pPr>
      <w:r>
        <w:rPr>
          <w:rFonts w:hint="eastAsia" w:ascii="宋体" w:hAnsi="宋体"/>
        </w:rPr>
        <w:t>22.</w:t>
      </w:r>
      <w:r>
        <w:rPr>
          <w:rFonts w:ascii="宋体" w:hAnsi="宋体"/>
        </w:rPr>
        <w:t>1.2.</w:t>
      </w:r>
      <w:r>
        <w:rPr>
          <w:rFonts w:hint="eastAsia" w:ascii="宋体" w:hAnsi="宋体"/>
        </w:rPr>
        <w:t>3</w:t>
      </w:r>
      <w:r>
        <w:rPr>
          <w:rFonts w:ascii="宋体" w:hAnsi="宋体"/>
        </w:rPr>
        <w:t>乙方承包范围内如有未经甲方同意而随意甩项的，经催告后仍未执行的，甲方有权直接委托其他人员进行施工，并扣除乙方甩项内容合同价款的200%作为违约金。</w:t>
      </w:r>
    </w:p>
    <w:p w14:paraId="43C3A539">
      <w:pPr>
        <w:ind w:firstLine="480"/>
        <w:rPr>
          <w:rFonts w:ascii="宋体" w:hAnsi="宋体"/>
        </w:rPr>
      </w:pPr>
      <w:r>
        <w:rPr>
          <w:rFonts w:hint="eastAsia" w:ascii="宋体" w:hAnsi="宋体"/>
        </w:rPr>
        <w:t>22.</w:t>
      </w:r>
      <w:r>
        <w:rPr>
          <w:rFonts w:ascii="宋体" w:hAnsi="宋体"/>
        </w:rPr>
        <w:t>1.2.</w:t>
      </w:r>
      <w:r>
        <w:rPr>
          <w:rFonts w:hint="eastAsia" w:ascii="宋体" w:hAnsi="宋体"/>
        </w:rPr>
        <w:t>4</w:t>
      </w:r>
      <w:r>
        <w:rPr>
          <w:rFonts w:ascii="宋体" w:hAnsi="宋体"/>
        </w:rPr>
        <w:t>凡是在签证结算等过程中发现乙方与甲方人员之间发生行贿弄虚作假的，则扣除乙方5万元/次以上的违约金，情节严重的，甲方有权追究责任方的刑事责任。</w:t>
      </w:r>
    </w:p>
    <w:p w14:paraId="69BC06FC">
      <w:pPr>
        <w:ind w:firstLine="480"/>
        <w:rPr>
          <w:rFonts w:ascii="宋体" w:hAnsi="宋体"/>
        </w:rPr>
      </w:pPr>
      <w:r>
        <w:rPr>
          <w:rFonts w:hint="eastAsia" w:ascii="宋体" w:hAnsi="宋体"/>
        </w:rPr>
        <w:t>22.1.3 乙方在任何情况下，均不得违反甲方对施工安排的指令。乙方未能按时完成施工节点的，甲方可以要求乙方让出施工面，乙方不得拒绝，因乙方违反甲方施工安排导致的一切事故及赔偿责任均由乙方承担。</w:t>
      </w:r>
    </w:p>
    <w:p w14:paraId="437C9773">
      <w:pPr>
        <w:ind w:firstLine="480"/>
        <w:rPr>
          <w:rFonts w:ascii="宋体" w:hAnsi="宋体"/>
        </w:rPr>
      </w:pPr>
      <w:r>
        <w:rPr>
          <w:rFonts w:hint="eastAsia" w:ascii="宋体" w:hAnsi="宋体"/>
        </w:rPr>
        <w:t>22.1.4乙方应向甲方承担的所有包括但不限于违约赔偿罚款损失手续费，甲方有权在施工过程付款时扣除。若决算或者付款时未扣除的甲方有权进行追偿。</w:t>
      </w:r>
    </w:p>
    <w:p w14:paraId="0EF2B945">
      <w:pPr>
        <w:ind w:firstLine="480"/>
        <w:rPr>
          <w:rFonts w:ascii="宋体" w:hAnsi="宋体"/>
        </w:rPr>
      </w:pPr>
      <w:r>
        <w:rPr>
          <w:rFonts w:hint="eastAsia" w:ascii="宋体" w:hAnsi="宋体"/>
        </w:rPr>
        <w:t>22.</w:t>
      </w:r>
      <w:r>
        <w:rPr>
          <w:rFonts w:ascii="宋体" w:hAnsi="宋体"/>
        </w:rPr>
        <w:t>2甲方违约</w:t>
      </w:r>
    </w:p>
    <w:p w14:paraId="1F24FD1E">
      <w:pPr>
        <w:ind w:firstLine="480"/>
        <w:rPr>
          <w:rFonts w:hint="eastAsia"/>
          <w:color w:val="auto"/>
        </w:rPr>
      </w:pPr>
      <w:r>
        <w:rPr>
          <w:rFonts w:hint="eastAsia" w:ascii="宋体" w:hAnsi="宋体"/>
        </w:rPr>
        <w:t>22.</w:t>
      </w:r>
      <w:r>
        <w:rPr>
          <w:rFonts w:ascii="宋体" w:hAnsi="宋体"/>
        </w:rPr>
        <w:t>2.1甲方未按照本合同履行责任，双方根据实际情况协商解决，甲方给予乙方合理补偿，协商不成，按本条款内争议条款解决；</w:t>
      </w:r>
      <w:bookmarkStart w:id="23" w:name="_Toc328849916"/>
    </w:p>
    <w:p w14:paraId="44AAE428">
      <w:pPr>
        <w:pStyle w:val="38"/>
        <w:numPr>
          <w:ilvl w:val="0"/>
          <w:numId w:val="0"/>
        </w:numPr>
        <w:ind w:left="480" w:leftChars="200"/>
        <w:rPr>
          <w:color w:val="auto"/>
        </w:rPr>
      </w:pPr>
      <w:r>
        <w:rPr>
          <w:rFonts w:hint="eastAsia"/>
          <w:color w:val="auto"/>
        </w:rPr>
        <w:t>23送达</w:t>
      </w:r>
      <w:bookmarkEnd w:id="23"/>
    </w:p>
    <w:p w14:paraId="015A0215">
      <w:pPr>
        <w:ind w:firstLine="480"/>
        <w:rPr>
          <w:rFonts w:ascii="宋体" w:hAnsi="宋体"/>
        </w:rPr>
      </w:pPr>
      <w:r>
        <w:rPr>
          <w:rFonts w:hint="eastAsia" w:ascii="宋体" w:hAnsi="宋体"/>
        </w:rPr>
        <w:t>23.1本合同履行过程中的双方之间所有往来文件均应以书面方式进行，甲方相关书面文件送达后，乙方应当在收到之日起7日内予以书面答复，逾期未答复或无人接收拒收的，视为同意甲方要求。</w:t>
      </w:r>
    </w:p>
    <w:p w14:paraId="286B95B9">
      <w:pPr>
        <w:ind w:firstLine="480"/>
        <w:rPr>
          <w:rFonts w:ascii="宋体" w:hAnsi="宋体"/>
        </w:rPr>
      </w:pPr>
      <w:r>
        <w:rPr>
          <w:rFonts w:hint="eastAsia" w:ascii="宋体" w:hAnsi="宋体"/>
        </w:rPr>
        <w:t>23.2甲方向本协议载明的乙方地址邮寄文书，无论乙方是否签收，均视为送达。如乙方邮寄地址发生变更时，乙方应当在7日内书面通知甲方，逾期没有通知，甲方仍可向原地址邮寄文书，视为送达乙方。</w:t>
      </w:r>
    </w:p>
    <w:p w14:paraId="1BD2D0C3">
      <w:pPr>
        <w:ind w:firstLine="480"/>
        <w:rPr>
          <w:rFonts w:ascii="宋体" w:hAnsi="宋体"/>
        </w:rPr>
      </w:pPr>
      <w:r>
        <w:rPr>
          <w:rFonts w:hint="eastAsia" w:ascii="宋体" w:hAnsi="宋体"/>
        </w:rPr>
        <w:t>23.3本合同中双方往来的书面函件通知联系单等文件包括电子邮件等数据电文，如以电子邮件形式发送的，电子邮件进入到对方该特定系统时即视为送达。</w:t>
      </w:r>
    </w:p>
    <w:p w14:paraId="7B44E363">
      <w:pPr>
        <w:ind w:firstLine="480"/>
        <w:rPr>
          <w:rFonts w:ascii="宋体" w:hAnsi="宋体"/>
        </w:rPr>
      </w:pPr>
      <w:r>
        <w:rPr>
          <w:rFonts w:hint="eastAsia" w:ascii="宋体" w:hAnsi="宋体"/>
        </w:rPr>
        <w:t>23.4甲方代表的指令通知签字后，以书面方式送达乙方代表签收。如乙方对该指令或通知持有异议，可以在接到该指令或通知后24小时内向甲方代表提出书面修改意见，在甲方代表决定修改前仍须执行原指令。乙方在限定时间内未提出的则视为认可。如乙方拒绝签收甲方相关文件发文，则甲方有权直接将所涉及的工作内容另行发包，所发生的费用在当期付款中一次性扣除，如乙方拒绝签收甲方相关文件发文，则甲方有权直接处罚1000元/次。</w:t>
      </w:r>
    </w:p>
    <w:p w14:paraId="53E7965E">
      <w:pPr>
        <w:ind w:firstLine="480"/>
        <w:rPr>
          <w:rFonts w:hint="eastAsia"/>
          <w:color w:val="auto"/>
        </w:rPr>
      </w:pPr>
      <w:r>
        <w:rPr>
          <w:rFonts w:hint="eastAsia" w:ascii="宋体" w:hAnsi="宋体"/>
        </w:rPr>
        <w:t>23.5给发包人监理的任何文件均由甲方负责送达，乙方所有建议请示或疑问都由甲方直接与发包人监理协商后答复或解释。乙方不得擅自直接与发包人监理有任何文函等往来。</w:t>
      </w:r>
      <w:bookmarkStart w:id="24" w:name="_Toc328849917"/>
    </w:p>
    <w:p w14:paraId="4C357A25">
      <w:pPr>
        <w:pStyle w:val="38"/>
        <w:numPr>
          <w:ilvl w:val="0"/>
          <w:numId w:val="0"/>
        </w:numPr>
        <w:ind w:left="480" w:leftChars="200"/>
        <w:rPr>
          <w:color w:val="auto"/>
        </w:rPr>
      </w:pPr>
      <w:r>
        <w:rPr>
          <w:rFonts w:hint="eastAsia"/>
          <w:color w:val="auto"/>
        </w:rPr>
        <w:t>24合同解除</w:t>
      </w:r>
      <w:bookmarkEnd w:id="24"/>
      <w:r>
        <w:rPr>
          <w:rFonts w:hint="eastAsia"/>
          <w:color w:val="auto"/>
        </w:rPr>
        <w:t>和终止</w:t>
      </w:r>
    </w:p>
    <w:p w14:paraId="7EB1B5E9">
      <w:pPr>
        <w:ind w:firstLine="480"/>
        <w:rPr>
          <w:rFonts w:ascii="宋体" w:hAnsi="宋体"/>
        </w:rPr>
      </w:pPr>
      <w:r>
        <w:rPr>
          <w:rFonts w:hint="eastAsia" w:ascii="宋体" w:hAnsi="宋体"/>
        </w:rPr>
        <w:t>24.1经双方协商一致或达到解除条件的，可以解除本合同；</w:t>
      </w:r>
    </w:p>
    <w:p w14:paraId="5ABC6813">
      <w:pPr>
        <w:ind w:firstLine="480"/>
        <w:rPr>
          <w:rFonts w:ascii="宋体" w:hAnsi="宋体"/>
        </w:rPr>
      </w:pPr>
      <w:r>
        <w:rPr>
          <w:rFonts w:hint="eastAsia" w:ascii="宋体" w:hAnsi="宋体"/>
        </w:rPr>
        <w:t>24.2合同解除后，乙方必须在甲方要求时间内撤离现场，并应妥善做好已完工程和剩余材料设备的保护和移交工作，按甲方要求撤出施工场地，乙方未按要求退场，给甲方造成经济损失的由乙方承担。</w:t>
      </w:r>
    </w:p>
    <w:p w14:paraId="27992033">
      <w:pPr>
        <w:ind w:firstLine="480"/>
        <w:rPr>
          <w:rFonts w:ascii="宋体" w:hAnsi="宋体"/>
        </w:rPr>
      </w:pPr>
      <w:bookmarkStart w:id="25" w:name="_Toc328849918"/>
      <w:r>
        <w:rPr>
          <w:rFonts w:hint="eastAsia" w:ascii="宋体" w:hAnsi="宋体"/>
        </w:rPr>
        <w:t>24.3</w:t>
      </w:r>
      <w:bookmarkEnd w:id="25"/>
      <w:r>
        <w:rPr>
          <w:rFonts w:hint="eastAsia" w:ascii="宋体" w:hAnsi="宋体"/>
        </w:rPr>
        <w:t>本合同的权利义务终止后，双方应遵循诚实信用原则，履行通知协助保密等义务。</w:t>
      </w:r>
    </w:p>
    <w:p w14:paraId="576608FA">
      <w:pPr>
        <w:pStyle w:val="38"/>
        <w:numPr>
          <w:ilvl w:val="0"/>
          <w:numId w:val="0"/>
        </w:numPr>
        <w:ind w:left="480" w:leftChars="200"/>
        <w:rPr>
          <w:rFonts w:hint="eastAsia"/>
          <w:color w:val="auto"/>
        </w:rPr>
      </w:pPr>
      <w:bookmarkStart w:id="26" w:name="_Toc328849919"/>
    </w:p>
    <w:p w14:paraId="45C797A3">
      <w:pPr>
        <w:pStyle w:val="38"/>
        <w:numPr>
          <w:ilvl w:val="0"/>
          <w:numId w:val="0"/>
        </w:numPr>
        <w:ind w:left="480" w:leftChars="200"/>
        <w:rPr>
          <w:color w:val="auto"/>
        </w:rPr>
      </w:pPr>
      <w:r>
        <w:rPr>
          <w:rFonts w:hint="eastAsia"/>
          <w:color w:val="auto"/>
        </w:rPr>
        <w:t>25争议解决</w:t>
      </w:r>
      <w:bookmarkEnd w:id="26"/>
    </w:p>
    <w:p w14:paraId="1760A28E">
      <w:pPr>
        <w:ind w:firstLine="480"/>
        <w:rPr>
          <w:rFonts w:ascii="宋体" w:hAnsi="宋体"/>
        </w:rPr>
      </w:pPr>
      <w:r>
        <w:rPr>
          <w:rFonts w:hint="eastAsia" w:ascii="宋体" w:hAnsi="宋体"/>
        </w:rPr>
        <w:t>25.1双方约定，在履行分包合同过程中发生争议，双方协商解决或者调解不成时，依法向</w:t>
      </w:r>
      <w:r>
        <w:rPr>
          <w:rFonts w:hint="eastAsia" w:ascii="宋体" w:hAnsi="宋体"/>
          <w:lang w:val="en-US" w:eastAsia="zh-CN"/>
        </w:rPr>
        <w:t>甲方单位所在</w:t>
      </w:r>
      <w:r>
        <w:rPr>
          <w:rFonts w:hint="eastAsia" w:ascii="宋体" w:hAnsi="宋体"/>
        </w:rPr>
        <w:t>地</w:t>
      </w:r>
      <w:r>
        <w:rPr>
          <w:rFonts w:hint="eastAsia" w:ascii="宋体" w:hAnsi="宋体"/>
          <w:lang w:val="en-US" w:eastAsia="zh-CN"/>
        </w:rPr>
        <w:t>仲裁机构申请仲裁或向甲方单位所在地人民法院发起诉讼</w:t>
      </w:r>
      <w:r>
        <w:rPr>
          <w:rFonts w:hint="eastAsia" w:ascii="宋体" w:hAnsi="宋体"/>
        </w:rPr>
        <w:t>。</w:t>
      </w:r>
    </w:p>
    <w:p w14:paraId="0999D1D9">
      <w:pPr>
        <w:ind w:firstLine="480"/>
        <w:rPr>
          <w:rFonts w:ascii="宋体" w:hAnsi="宋体"/>
        </w:rPr>
      </w:pPr>
      <w:r>
        <w:rPr>
          <w:rFonts w:hint="eastAsia" w:ascii="宋体" w:hAnsi="宋体"/>
        </w:rPr>
        <w:t>25.2争议期间，除出现下列情况，双方都应继续履行合同，保持施工连续，保护好已完工程：</w:t>
      </w:r>
    </w:p>
    <w:p w14:paraId="5F5E776B">
      <w:pPr>
        <w:ind w:firstLine="480"/>
        <w:rPr>
          <w:rFonts w:ascii="宋体" w:hAnsi="宋体"/>
        </w:rPr>
      </w:pPr>
      <w:r>
        <w:rPr>
          <w:rFonts w:hint="eastAsia" w:ascii="宋体" w:hAnsi="宋体"/>
        </w:rPr>
        <w:t>(1)双方协议停止施工；</w:t>
      </w:r>
    </w:p>
    <w:p w14:paraId="7214D7F1">
      <w:pPr>
        <w:ind w:firstLine="480"/>
        <w:rPr>
          <w:rFonts w:ascii="宋体" w:hAnsi="宋体"/>
        </w:rPr>
      </w:pPr>
      <w:r>
        <w:rPr>
          <w:rFonts w:hint="eastAsia" w:ascii="宋体" w:hAnsi="宋体"/>
        </w:rPr>
        <w:t>(2)一方违约导致合同确已无法履行而停止施工；</w:t>
      </w:r>
    </w:p>
    <w:p w14:paraId="708EE012">
      <w:pPr>
        <w:ind w:firstLine="480"/>
        <w:rPr>
          <w:rFonts w:ascii="宋体" w:hAnsi="宋体"/>
        </w:rPr>
      </w:pPr>
      <w:r>
        <w:rPr>
          <w:rFonts w:hint="eastAsia" w:ascii="宋体" w:hAnsi="宋体"/>
        </w:rPr>
        <w:t>(3)调解时双方同意停止施工；</w:t>
      </w:r>
    </w:p>
    <w:p w14:paraId="6777935B">
      <w:pPr>
        <w:ind w:firstLine="480"/>
        <w:rPr>
          <w:rFonts w:ascii="宋体" w:hAnsi="宋体"/>
        </w:rPr>
      </w:pPr>
      <w:r>
        <w:rPr>
          <w:rFonts w:hint="eastAsia" w:ascii="宋体" w:hAnsi="宋体"/>
        </w:rPr>
        <w:t>(4) 行政部门责令停工的</w:t>
      </w:r>
    </w:p>
    <w:p w14:paraId="3C05CA9F">
      <w:pPr>
        <w:ind w:firstLine="480"/>
        <w:rPr>
          <w:rFonts w:hint="eastAsia"/>
          <w:color w:val="auto"/>
        </w:rPr>
      </w:pPr>
      <w:r>
        <w:rPr>
          <w:rFonts w:hint="eastAsia" w:ascii="宋体" w:hAnsi="宋体"/>
        </w:rPr>
        <w:t>(5)仲裁机构或法院认为需要停止施工。</w:t>
      </w:r>
      <w:bookmarkStart w:id="27" w:name="_Toc328849920"/>
    </w:p>
    <w:p w14:paraId="718B3809">
      <w:pPr>
        <w:pStyle w:val="38"/>
        <w:numPr>
          <w:ilvl w:val="0"/>
          <w:numId w:val="0"/>
        </w:numPr>
        <w:ind w:left="480" w:leftChars="200"/>
        <w:rPr>
          <w:color w:val="auto"/>
        </w:rPr>
      </w:pPr>
      <w:r>
        <w:rPr>
          <w:rFonts w:hint="eastAsia"/>
          <w:color w:val="auto"/>
        </w:rPr>
        <w:t>26合同生效</w:t>
      </w:r>
      <w:bookmarkEnd w:id="27"/>
      <w:r>
        <w:rPr>
          <w:rFonts w:hint="eastAsia"/>
          <w:color w:val="auto"/>
        </w:rPr>
        <w:t>和终止</w:t>
      </w:r>
    </w:p>
    <w:p w14:paraId="1E9DA80C">
      <w:pPr>
        <w:ind w:firstLine="480"/>
        <w:rPr>
          <w:rFonts w:ascii="宋体" w:hAnsi="宋体"/>
        </w:rPr>
      </w:pPr>
      <w:r>
        <w:rPr>
          <w:rFonts w:hint="eastAsia" w:ascii="宋体" w:hAnsi="宋体"/>
        </w:rPr>
        <w:t xml:space="preserve">本合同自甲乙双方签字盖章后生效，至合同内全部权利与义务履行结束止。 </w:t>
      </w:r>
    </w:p>
    <w:p w14:paraId="5C8F89D7">
      <w:pPr>
        <w:pStyle w:val="38"/>
        <w:numPr>
          <w:ilvl w:val="0"/>
          <w:numId w:val="0"/>
        </w:numPr>
        <w:ind w:left="480" w:leftChars="200"/>
        <w:rPr>
          <w:color w:val="auto"/>
        </w:rPr>
      </w:pPr>
      <w:r>
        <w:rPr>
          <w:rFonts w:hint="eastAsia"/>
          <w:color w:val="auto"/>
        </w:rPr>
        <w:t>27合同份数</w:t>
      </w:r>
    </w:p>
    <w:p w14:paraId="18F39921">
      <w:pPr>
        <w:ind w:right="480" w:rightChars="200" w:firstLine="480"/>
      </w:pPr>
      <w:r>
        <w:rPr>
          <w:rFonts w:hint="eastAsia"/>
        </w:rPr>
        <w:t>本合同正本两份，双方各执一份；副本六份，甲方四份，乙方两份，具有同等法律效力。</w:t>
      </w:r>
    </w:p>
    <w:p w14:paraId="75A1FA25">
      <w:pPr>
        <w:pStyle w:val="38"/>
        <w:numPr>
          <w:ilvl w:val="0"/>
          <w:numId w:val="0"/>
        </w:numPr>
        <w:ind w:left="480" w:leftChars="200"/>
        <w:rPr>
          <w:color w:val="auto"/>
        </w:rPr>
      </w:pPr>
      <w:bookmarkStart w:id="28" w:name="_Toc28530"/>
      <w:r>
        <w:rPr>
          <w:rFonts w:hint="eastAsia"/>
          <w:color w:val="auto"/>
        </w:rPr>
        <w:t>28附则</w:t>
      </w:r>
      <w:bookmarkEnd w:id="28"/>
    </w:p>
    <w:p w14:paraId="4C84E89A">
      <w:pPr>
        <w:ind w:right="480" w:rightChars="200" w:firstLine="480"/>
      </w:pPr>
      <w:r>
        <w:rPr>
          <w:rFonts w:hint="eastAsia"/>
        </w:rPr>
        <w:t>28.1本合同未尽事宜，由甲乙双方友好协商，另行签订补充协议，补充协议与本合同具同等法律效力。</w:t>
      </w:r>
    </w:p>
    <w:p w14:paraId="6A6E65AE">
      <w:pPr>
        <w:pStyle w:val="38"/>
        <w:numPr>
          <w:ilvl w:val="0"/>
          <w:numId w:val="0"/>
        </w:numPr>
        <w:ind w:left="480" w:leftChars="200"/>
        <w:rPr>
          <w:color w:val="auto"/>
        </w:rPr>
      </w:pPr>
      <w:r>
        <w:rPr>
          <w:rFonts w:hint="eastAsia"/>
          <w:color w:val="auto"/>
        </w:rPr>
        <w:t>29其他</w:t>
      </w:r>
    </w:p>
    <w:p w14:paraId="15C9BCF4">
      <w:pPr>
        <w:ind w:right="480" w:rightChars="200" w:firstLine="480"/>
        <w:rPr>
          <w:rFonts w:hint="eastAsia"/>
          <w:u w:val="single"/>
        </w:rPr>
      </w:pPr>
      <w:r>
        <w:rPr>
          <w:rFonts w:hint="eastAsia"/>
          <w:u w:val="single"/>
        </w:rPr>
        <w:t>1</w:t>
      </w:r>
      <w:r>
        <w:rPr>
          <w:rFonts w:hint="eastAsia"/>
          <w:u w:val="single"/>
          <w:lang w:eastAsia="zh-CN"/>
        </w:rPr>
        <w:t>、</w:t>
      </w:r>
      <w:r>
        <w:rPr>
          <w:rFonts w:hint="eastAsia"/>
          <w:u w:val="single"/>
        </w:rPr>
        <w:t>甲方将清单内施工项目拆分后交由其他单位施工，乙方须无条件支持。</w:t>
      </w:r>
    </w:p>
    <w:p w14:paraId="7080E330">
      <w:pPr>
        <w:ind w:right="480" w:rightChars="200"/>
        <w:rPr>
          <w:rFonts w:hint="eastAsia"/>
          <w:u w:val="single"/>
        </w:rPr>
      </w:pPr>
      <w:r>
        <w:rPr>
          <w:rFonts w:hint="eastAsia"/>
          <w:u w:val="single"/>
        </w:rPr>
        <w:t>2</w:t>
      </w:r>
      <w:r>
        <w:rPr>
          <w:rFonts w:hint="eastAsia"/>
          <w:u w:val="single"/>
          <w:lang w:eastAsia="zh-CN"/>
        </w:rPr>
        <w:t>、</w:t>
      </w:r>
      <w:r>
        <w:rPr>
          <w:rFonts w:hint="eastAsia"/>
          <w:u w:val="single"/>
          <w:lang w:val="en-US" w:eastAsia="zh-CN"/>
        </w:rPr>
        <w:t>合同清单</w:t>
      </w:r>
      <w:r>
        <w:rPr>
          <w:rFonts w:hint="eastAsia"/>
          <w:u w:val="single"/>
        </w:rPr>
        <w:t>单价中包括不限于：乙方管理费利润、车旅、垃圾清理、手持工具、成品保护、放线、脚手架、二次搬运、材料</w:t>
      </w:r>
      <w:r>
        <w:rPr>
          <w:rFonts w:hint="eastAsia"/>
          <w:u w:val="single"/>
          <w:lang w:val="en-US" w:eastAsia="zh-CN"/>
        </w:rPr>
        <w:t>运输（含二次转运）</w:t>
      </w:r>
      <w:r>
        <w:rPr>
          <w:rFonts w:hint="eastAsia"/>
          <w:u w:val="single"/>
        </w:rPr>
        <w:t>、出入库、二次加工、</w:t>
      </w:r>
      <w:r>
        <w:rPr>
          <w:rFonts w:hint="eastAsia"/>
          <w:u w:val="single"/>
          <w:lang w:val="en-US" w:eastAsia="zh-CN"/>
        </w:rPr>
        <w:t>材料</w:t>
      </w:r>
      <w:r>
        <w:rPr>
          <w:rFonts w:hint="eastAsia"/>
          <w:u w:val="single"/>
        </w:rPr>
        <w:t>上楼、实测实量、现场办公室、</w:t>
      </w:r>
      <w:r>
        <w:rPr>
          <w:rFonts w:hint="eastAsia"/>
          <w:u w:val="single"/>
          <w:lang w:val="en-US" w:eastAsia="zh-CN"/>
        </w:rPr>
        <w:t>各种检查</w:t>
      </w:r>
      <w:r>
        <w:rPr>
          <w:rFonts w:hint="eastAsia"/>
          <w:u w:val="single"/>
        </w:rPr>
        <w:t>造成的返工窝工、每日工完场清</w:t>
      </w:r>
      <w:r>
        <w:rPr>
          <w:rFonts w:hint="eastAsia"/>
          <w:u w:val="single"/>
          <w:lang w:eastAsia="zh-CN"/>
        </w:rPr>
        <w:t>（</w:t>
      </w:r>
      <w:r>
        <w:rPr>
          <w:rFonts w:hint="eastAsia"/>
          <w:u w:val="single"/>
          <w:lang w:val="en-US" w:eastAsia="zh-CN"/>
        </w:rPr>
        <w:t>含垃圾清理及运输至项目部指定地址</w:t>
      </w:r>
      <w:r>
        <w:rPr>
          <w:rFonts w:hint="eastAsia"/>
          <w:u w:val="single"/>
          <w:lang w:eastAsia="zh-CN"/>
        </w:rPr>
        <w:t>）</w:t>
      </w:r>
      <w:r>
        <w:rPr>
          <w:rFonts w:hint="eastAsia"/>
          <w:u w:val="single"/>
        </w:rPr>
        <w:t>、服装安全帽、工法和交付样板房打样及整改费用、后期驻场维修人员费用、穿插施工措施费等。</w:t>
      </w:r>
    </w:p>
    <w:p w14:paraId="6EC86D76">
      <w:pPr>
        <w:ind w:right="480" w:rightChars="200" w:firstLine="480"/>
        <w:rPr>
          <w:rFonts w:hint="eastAsia"/>
          <w:u w:val="single"/>
        </w:rPr>
      </w:pPr>
      <w:r>
        <w:rPr>
          <w:rFonts w:hint="eastAsia"/>
          <w:u w:val="single"/>
        </w:rPr>
        <w:t>3、</w:t>
      </w:r>
      <w:r>
        <w:rPr>
          <w:rFonts w:hint="eastAsia"/>
          <w:u w:val="single"/>
          <w:lang w:val="en-US" w:eastAsia="zh-CN"/>
        </w:rPr>
        <w:t>合同清单</w:t>
      </w:r>
      <w:r>
        <w:rPr>
          <w:rFonts w:hint="eastAsia"/>
          <w:u w:val="single"/>
        </w:rPr>
        <w:t>单价含税，付款时需乙方提供专票。</w:t>
      </w:r>
    </w:p>
    <w:p w14:paraId="08E5F06E">
      <w:pPr>
        <w:ind w:right="480" w:rightChars="200" w:firstLine="480"/>
        <w:rPr>
          <w:rFonts w:hint="eastAsia" w:ascii="宋体" w:hAnsi="宋体" w:cs="宋体"/>
          <w:szCs w:val="21"/>
          <w:u w:val="single"/>
          <w:lang w:val="en-US" w:eastAsia="zh-CN"/>
        </w:rPr>
      </w:pPr>
      <w:r>
        <w:rPr>
          <w:rFonts w:hint="eastAsia"/>
          <w:u w:val="single"/>
          <w:lang w:val="en-US" w:eastAsia="zh-CN"/>
        </w:rPr>
        <w:t>4、分包</w:t>
      </w:r>
      <w:r>
        <w:rPr>
          <w:rFonts w:hint="eastAsia" w:ascii="宋体" w:hAnsi="宋体" w:cs="宋体"/>
          <w:szCs w:val="21"/>
          <w:u w:val="single"/>
          <w:lang w:val="en-US" w:eastAsia="zh-CN"/>
        </w:rPr>
        <w:t>人员服从项目部的管理与调遣，遵守现场安全文明管理要求，实时学习保利安全条例，杜绝安全罚款、如有罚款从相关责任人员扣除。</w:t>
      </w:r>
    </w:p>
    <w:p w14:paraId="29AB2B79">
      <w:pPr>
        <w:adjustRightInd w:val="0"/>
        <w:snapToGrid w:val="0"/>
        <w:spacing w:line="360" w:lineRule="auto"/>
        <w:ind w:firstLine="480"/>
        <w:rPr>
          <w:rFonts w:hint="eastAsia" w:ascii="宋体" w:hAnsi="宋体"/>
        </w:rPr>
      </w:pPr>
    </w:p>
    <w:p w14:paraId="157A7304">
      <w:pPr>
        <w:adjustRightInd w:val="0"/>
        <w:snapToGrid w:val="0"/>
        <w:spacing w:line="360" w:lineRule="auto"/>
        <w:ind w:firstLine="480"/>
        <w:rPr>
          <w:rFonts w:ascii="宋体" w:hAnsi="宋体"/>
        </w:rPr>
      </w:pPr>
      <w:r>
        <w:rPr>
          <w:rFonts w:hint="eastAsia" w:ascii="宋体" w:hAnsi="宋体"/>
        </w:rPr>
        <w:t xml:space="preserve">甲方：                               乙方：   </w:t>
      </w:r>
    </w:p>
    <w:p w14:paraId="71CA78AA">
      <w:pPr>
        <w:adjustRightInd w:val="0"/>
        <w:snapToGrid w:val="0"/>
        <w:spacing w:line="360" w:lineRule="auto"/>
        <w:ind w:firstLine="480"/>
        <w:rPr>
          <w:rFonts w:ascii="宋体" w:hAnsi="宋体"/>
        </w:rPr>
      </w:pPr>
      <w:r>
        <w:rPr>
          <w:rFonts w:hint="eastAsia" w:ascii="宋体" w:hAnsi="宋体"/>
        </w:rPr>
        <w:t>通讯地址：</w:t>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 xml:space="preserve">             通讯地址：</w:t>
      </w:r>
    </w:p>
    <w:p w14:paraId="5FE719B9">
      <w:pPr>
        <w:adjustRightInd w:val="0"/>
        <w:snapToGrid w:val="0"/>
        <w:spacing w:line="360" w:lineRule="auto"/>
        <w:ind w:firstLine="480"/>
        <w:rPr>
          <w:rFonts w:ascii="宋体" w:hAnsi="宋体"/>
        </w:rPr>
      </w:pPr>
      <w:r>
        <w:rPr>
          <w:rFonts w:hint="eastAsia" w:ascii="宋体" w:hAnsi="宋体"/>
        </w:rPr>
        <w:t>电子邮箱：                           电子邮箱：</w:t>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 xml:space="preserve"> </w:t>
      </w:r>
    </w:p>
    <w:p w14:paraId="17593472">
      <w:pPr>
        <w:adjustRightInd w:val="0"/>
        <w:snapToGrid w:val="0"/>
        <w:spacing w:line="360" w:lineRule="auto"/>
        <w:ind w:firstLine="480"/>
        <w:rPr>
          <w:rFonts w:ascii="宋体" w:hAnsi="宋体"/>
        </w:rPr>
      </w:pPr>
      <w:r>
        <w:rPr>
          <w:rFonts w:hint="eastAsia" w:ascii="宋体" w:hAnsi="宋体"/>
        </w:rPr>
        <w:t>法定代表人：</w:t>
      </w:r>
      <w:r>
        <w:rPr>
          <w:rFonts w:hint="eastAsia" w:ascii="宋体" w:hAnsi="宋体"/>
        </w:rPr>
        <w:tab/>
      </w:r>
      <w:r>
        <w:rPr>
          <w:rFonts w:hint="eastAsia" w:ascii="宋体" w:hAnsi="宋体"/>
        </w:rPr>
        <w:t xml:space="preserve">                       法定代表人： </w:t>
      </w:r>
      <w:r>
        <w:rPr>
          <w:rFonts w:hint="eastAsia" w:ascii="宋体" w:hAnsi="宋体"/>
        </w:rPr>
        <w:tab/>
      </w:r>
      <w:r>
        <w:rPr>
          <w:rFonts w:hint="eastAsia" w:ascii="宋体" w:hAnsi="宋体"/>
        </w:rPr>
        <w:t xml:space="preserve">             </w:t>
      </w:r>
    </w:p>
    <w:p w14:paraId="707681C7">
      <w:pPr>
        <w:adjustRightInd w:val="0"/>
        <w:snapToGrid w:val="0"/>
        <w:spacing w:line="360" w:lineRule="auto"/>
        <w:ind w:firstLine="480"/>
        <w:rPr>
          <w:rFonts w:ascii="宋体" w:hAnsi="宋体"/>
        </w:rPr>
      </w:pPr>
      <w:r>
        <w:rPr>
          <w:rFonts w:hint="eastAsia" w:ascii="宋体" w:hAnsi="宋体"/>
        </w:rPr>
        <w:t>委托代理人：</w:t>
      </w:r>
      <w:r>
        <w:rPr>
          <w:rFonts w:hint="eastAsia" w:ascii="宋体" w:hAnsi="宋体"/>
        </w:rPr>
        <w:tab/>
      </w:r>
      <w:r>
        <w:rPr>
          <w:rFonts w:hint="eastAsia" w:ascii="宋体" w:hAnsi="宋体"/>
        </w:rPr>
        <w:tab/>
      </w:r>
      <w:r>
        <w:rPr>
          <w:rFonts w:hint="eastAsia" w:ascii="宋体" w:hAnsi="宋体"/>
        </w:rPr>
        <w:t xml:space="preserve">                    委托代理人： </w:t>
      </w:r>
      <w:r>
        <w:rPr>
          <w:rFonts w:hint="eastAsia" w:ascii="宋体" w:hAnsi="宋体"/>
        </w:rPr>
        <w:tab/>
      </w:r>
      <w:r>
        <w:rPr>
          <w:rFonts w:hint="eastAsia" w:ascii="宋体" w:hAnsi="宋体"/>
        </w:rPr>
        <w:t xml:space="preserve">              </w:t>
      </w:r>
    </w:p>
    <w:p w14:paraId="0F256743">
      <w:pPr>
        <w:adjustRightInd w:val="0"/>
        <w:snapToGrid w:val="0"/>
        <w:spacing w:line="360" w:lineRule="auto"/>
        <w:ind w:firstLine="560"/>
        <w:rPr>
          <w:rFonts w:ascii="宋体" w:hAnsi="宋体"/>
          <w:spacing w:val="20"/>
        </w:rPr>
      </w:pPr>
      <w:r>
        <w:rPr>
          <w:rFonts w:hint="eastAsia" w:ascii="宋体" w:hAnsi="宋体"/>
          <w:spacing w:val="20"/>
        </w:rPr>
        <w:t>联系电话：</w:t>
      </w:r>
      <w:r>
        <w:rPr>
          <w:rFonts w:hint="eastAsia" w:ascii="宋体" w:hAnsi="宋体"/>
          <w:spacing w:val="20"/>
        </w:rPr>
        <w:tab/>
      </w:r>
      <w:r>
        <w:rPr>
          <w:rFonts w:hint="eastAsia" w:ascii="宋体" w:hAnsi="宋体"/>
          <w:spacing w:val="20"/>
        </w:rPr>
        <w:tab/>
      </w:r>
      <w:r>
        <w:rPr>
          <w:rFonts w:hint="eastAsia" w:ascii="宋体" w:hAnsi="宋体"/>
          <w:spacing w:val="20"/>
        </w:rPr>
        <w:t xml:space="preserve">               联系电话：      </w:t>
      </w:r>
    </w:p>
    <w:p w14:paraId="336B221F">
      <w:pPr>
        <w:adjustRightInd w:val="0"/>
        <w:snapToGrid w:val="0"/>
        <w:spacing w:line="360" w:lineRule="auto"/>
        <w:ind w:firstLine="560"/>
        <w:rPr>
          <w:rFonts w:hint="eastAsia" w:ascii="宋体" w:hAnsi="宋体" w:eastAsia="宋体"/>
          <w:spacing w:val="20"/>
          <w:lang w:val="en-US" w:eastAsia="zh-CN"/>
        </w:rPr>
      </w:pPr>
      <w:r>
        <w:rPr>
          <w:rFonts w:hint="eastAsia" w:ascii="宋体" w:hAnsi="宋体"/>
          <w:spacing w:val="20"/>
        </w:rPr>
        <w:t>开户银行名称：               开户银行名称：</w:t>
      </w:r>
    </w:p>
    <w:p w14:paraId="7ECCB03B">
      <w:pPr>
        <w:adjustRightInd w:val="0"/>
        <w:snapToGrid w:val="0"/>
        <w:spacing w:line="360" w:lineRule="auto"/>
        <w:ind w:left="480" w:leftChars="200" w:firstLine="0" w:firstLineChars="0"/>
        <w:rPr>
          <w:rFonts w:hint="eastAsia" w:ascii="宋体" w:hAnsi="宋体"/>
          <w:spacing w:val="20"/>
          <w:lang w:val="en-US" w:eastAsia="zh-CN"/>
        </w:rPr>
      </w:pPr>
      <w:r>
        <w:rPr>
          <w:rFonts w:hint="eastAsia" w:ascii="宋体" w:hAnsi="宋体"/>
          <w:spacing w:val="20"/>
        </w:rPr>
        <w:t xml:space="preserve">  </w:t>
      </w:r>
      <w:r>
        <w:rPr>
          <w:rFonts w:hint="eastAsia" w:ascii="宋体" w:hAnsi="宋体"/>
          <w:spacing w:val="20"/>
          <w:lang w:val="en-US" w:eastAsia="zh-CN"/>
        </w:rPr>
        <w:t xml:space="preserve">   </w:t>
      </w:r>
      <w:r>
        <w:rPr>
          <w:rFonts w:hint="eastAsia" w:ascii="宋体" w:hAnsi="宋体"/>
          <w:spacing w:val="20"/>
        </w:rPr>
        <w:t xml:space="preserve"> </w:t>
      </w:r>
    </w:p>
    <w:p w14:paraId="46290174">
      <w:pPr>
        <w:spacing w:line="360" w:lineRule="auto"/>
        <w:ind w:right="480" w:rightChars="200" w:firstLine="480"/>
        <w:jc w:val="center"/>
        <w:rPr>
          <w:rFonts w:ascii="宋体" w:hAnsi="宋体" w:cs="宋体"/>
        </w:rPr>
      </w:pPr>
      <w:r>
        <w:rPr>
          <w:rFonts w:hint="eastAsia" w:ascii="宋体" w:hAnsi="宋体" w:cs="宋体"/>
        </w:rPr>
        <w:t xml:space="preserve"> </w:t>
      </w:r>
    </w:p>
    <w:p w14:paraId="58D73E00">
      <w:pPr>
        <w:adjustRightInd w:val="0"/>
        <w:snapToGrid w:val="0"/>
        <w:spacing w:line="360" w:lineRule="auto"/>
        <w:ind w:firstLine="0" w:firstLineChars="0"/>
        <w:rPr>
          <w:rFonts w:ascii="宋体" w:hAnsi="宋体"/>
          <w:spacing w:val="20"/>
        </w:rPr>
      </w:pPr>
      <w:r>
        <w:rPr>
          <w:rFonts w:hint="eastAsia" w:ascii="宋体" w:hAnsi="宋体"/>
          <w:spacing w:val="20"/>
        </w:rPr>
        <w:t xml:space="preserve">   合同</w:t>
      </w:r>
      <w:r>
        <w:rPr>
          <w:rFonts w:ascii="宋体" w:hAnsi="宋体"/>
          <w:spacing w:val="20"/>
        </w:rPr>
        <w:t>签订地：</w:t>
      </w:r>
      <w:r>
        <w:rPr>
          <w:rFonts w:hint="eastAsia" w:ascii="宋体" w:hAnsi="宋体"/>
          <w:spacing w:val="20"/>
        </w:rPr>
        <w:t>江苏</w:t>
      </w:r>
      <w:r>
        <w:rPr>
          <w:rFonts w:ascii="宋体" w:hAnsi="宋体"/>
          <w:spacing w:val="20"/>
        </w:rPr>
        <w:t>省淮安市</w:t>
      </w:r>
      <w:r>
        <w:rPr>
          <w:rFonts w:hint="eastAsia" w:ascii="宋体" w:hAnsi="宋体"/>
          <w:spacing w:val="20"/>
        </w:rPr>
        <w:t>。</w:t>
      </w:r>
    </w:p>
    <w:p w14:paraId="55053389">
      <w:pPr>
        <w:adjustRightInd w:val="0"/>
        <w:snapToGrid w:val="0"/>
        <w:spacing w:line="360" w:lineRule="auto"/>
        <w:ind w:firstLine="0" w:firstLineChars="0"/>
        <w:rPr>
          <w:rFonts w:ascii="宋体" w:hAnsi="宋体" w:cs="宋体"/>
        </w:rPr>
      </w:pPr>
      <w:r>
        <w:rPr>
          <w:rFonts w:hint="eastAsia" w:ascii="宋体" w:hAnsi="宋体"/>
          <w:spacing w:val="20"/>
        </w:rPr>
        <w:t xml:space="preserve">   合同</w:t>
      </w:r>
      <w:r>
        <w:rPr>
          <w:rFonts w:ascii="宋体" w:hAnsi="宋体"/>
          <w:spacing w:val="20"/>
        </w:rPr>
        <w:t>签订日期：</w:t>
      </w:r>
      <w:r>
        <w:rPr>
          <w:rFonts w:hint="eastAsia" w:ascii="宋体" w:hAnsi="宋体"/>
          <w:spacing w:val="20"/>
          <w:u w:val="single"/>
        </w:rPr>
        <w:t xml:space="preserve">    </w:t>
      </w:r>
      <w:r>
        <w:rPr>
          <w:rFonts w:hint="eastAsia" w:ascii="宋体" w:hAnsi="宋体"/>
          <w:spacing w:val="20"/>
        </w:rPr>
        <w:t>年</w:t>
      </w:r>
      <w:r>
        <w:rPr>
          <w:rFonts w:hint="eastAsia" w:ascii="宋体" w:hAnsi="宋体"/>
          <w:spacing w:val="20"/>
          <w:u w:val="single"/>
        </w:rPr>
        <w:t xml:space="preserve">  </w:t>
      </w:r>
      <w:r>
        <w:rPr>
          <w:rFonts w:hint="eastAsia" w:ascii="宋体" w:hAnsi="宋体"/>
          <w:spacing w:val="20"/>
        </w:rPr>
        <w:t>月</w:t>
      </w:r>
      <w:r>
        <w:rPr>
          <w:rFonts w:hint="eastAsia" w:ascii="宋体" w:hAnsi="宋体"/>
          <w:spacing w:val="20"/>
          <w:u w:val="single"/>
        </w:rPr>
        <w:t xml:space="preserve">  </w:t>
      </w:r>
      <w:r>
        <w:rPr>
          <w:rFonts w:hint="eastAsia" w:ascii="宋体" w:hAnsi="宋体"/>
          <w:spacing w:val="20"/>
        </w:rPr>
        <w:t>日</w:t>
      </w:r>
      <w:r>
        <w:rPr>
          <w:rFonts w:ascii="宋体" w:hAnsi="宋体"/>
          <w:spacing w:val="20"/>
        </w:rPr>
        <w:t>。</w:t>
      </w:r>
      <w:bookmarkStart w:id="29" w:name="_Toc22620"/>
      <w:r>
        <w:rPr>
          <w:rFonts w:ascii="宋体" w:hAnsi="宋体" w:cs="宋体"/>
          <w:b/>
          <w:bCs/>
        </w:rPr>
        <w:br w:type="page"/>
      </w:r>
      <w:bookmarkEnd w:id="29"/>
      <w:bookmarkStart w:id="30" w:name="_Toc26642"/>
      <w:r>
        <w:rPr>
          <w:rFonts w:hint="eastAsia" w:ascii="宋体" w:hAnsi="宋体" w:cs="宋体"/>
          <w:b/>
          <w:bCs/>
        </w:rPr>
        <w:t>附件</w:t>
      </w:r>
      <w:r>
        <w:rPr>
          <w:rFonts w:hint="eastAsia" w:ascii="宋体" w:hAnsi="宋体" w:cs="宋体"/>
          <w:b/>
          <w:bCs/>
          <w:lang w:val="en-US" w:eastAsia="zh-CN"/>
        </w:rPr>
        <w:t>一</w:t>
      </w:r>
      <w:r>
        <w:rPr>
          <w:rFonts w:hint="eastAsia" w:ascii="宋体" w:hAnsi="宋体" w:cs="宋体"/>
          <w:b/>
          <w:bCs/>
        </w:rPr>
        <w:t>：《安全生产协议》</w:t>
      </w:r>
      <w:bookmarkEnd w:id="30"/>
    </w:p>
    <w:p w14:paraId="638F4874">
      <w:pPr>
        <w:ind w:right="480" w:rightChars="200" w:firstLine="643"/>
        <w:jc w:val="center"/>
        <w:rPr>
          <w:rFonts w:ascii="宋体" w:hAnsi="宋体" w:cs="宋体"/>
          <w:b/>
          <w:sz w:val="32"/>
          <w:szCs w:val="32"/>
        </w:rPr>
      </w:pPr>
      <w:r>
        <w:rPr>
          <w:rFonts w:hint="eastAsia" w:ascii="宋体" w:hAnsi="宋体" w:cs="宋体"/>
          <w:b/>
          <w:sz w:val="32"/>
          <w:szCs w:val="32"/>
        </w:rPr>
        <w:t>安全生产协议</w:t>
      </w:r>
    </w:p>
    <w:p w14:paraId="1A962E39">
      <w:pPr>
        <w:ind w:right="480" w:rightChars="200" w:firstLine="480"/>
        <w:rPr>
          <w:rFonts w:ascii="宋体" w:hAnsi="宋体" w:cs="宋体"/>
        </w:rPr>
      </w:pPr>
      <w:r>
        <w:rPr>
          <w:rFonts w:hint="eastAsia" w:ascii="宋体" w:hAnsi="宋体" w:cs="宋体"/>
        </w:rPr>
        <w:t>甲方：</w:t>
      </w:r>
      <w:r>
        <w:rPr>
          <w:rFonts w:hint="eastAsia" w:ascii="宋体" w:hAnsi="宋体" w:cs="宋体"/>
          <w:lang w:val="en-US" w:eastAsia="zh-CN"/>
        </w:rPr>
        <w:t xml:space="preserve"> </w:t>
      </w:r>
      <w:r>
        <w:rPr>
          <w:rFonts w:hint="eastAsia" w:ascii="宋体" w:hAnsi="宋体" w:cs="宋体"/>
          <w:u w:val="single"/>
        </w:rPr>
        <w:t>江苏他石建筑装饰工程</w:t>
      </w:r>
      <w:r>
        <w:rPr>
          <w:rFonts w:hint="eastAsia" w:ascii="宋体" w:hAnsi="宋体" w:cs="宋体"/>
          <w:u w:val="single"/>
          <w:lang w:val="en-US" w:eastAsia="zh-CN"/>
        </w:rPr>
        <w:t>有限公司</w:t>
      </w:r>
      <w:r>
        <w:rPr>
          <w:rFonts w:hint="eastAsia" w:ascii="宋体" w:hAnsi="宋体" w:cs="宋体"/>
          <w:u w:val="single"/>
        </w:rPr>
        <w:t xml:space="preserve">  </w:t>
      </w:r>
    </w:p>
    <w:p w14:paraId="4BFA5470">
      <w:pPr>
        <w:ind w:right="480" w:rightChars="200" w:firstLine="480"/>
        <w:rPr>
          <w:rFonts w:hint="default" w:ascii="宋体" w:hAnsi="宋体" w:eastAsia="宋体" w:cs="宋体"/>
          <w:lang w:val="en-US" w:eastAsia="zh-CN"/>
        </w:rPr>
      </w:pPr>
      <w:r>
        <w:rPr>
          <w:rFonts w:hint="eastAsia" w:ascii="宋体" w:hAnsi="宋体" w:cs="宋体"/>
        </w:rPr>
        <w:t>乙方：</w:t>
      </w:r>
      <w:r>
        <w:rPr>
          <w:rFonts w:hint="eastAsia" w:ascii="宋体" w:hAnsi="宋体" w:cs="宋体"/>
          <w:lang w:val="en-US" w:eastAsia="zh-CN"/>
        </w:rPr>
        <w:t xml:space="preserve"> </w:t>
      </w:r>
      <w:r>
        <w:rPr>
          <w:rFonts w:hint="eastAsia" w:ascii="宋体" w:hAnsi="宋体" w:cs="宋体"/>
          <w:u w:val="single"/>
        </w:rPr>
        <w:t xml:space="preserve"> </w:t>
      </w:r>
      <w:r>
        <w:rPr>
          <w:rFonts w:hint="eastAsia" w:ascii="宋体" w:hAnsi="宋体" w:cs="宋体"/>
          <w:u w:val="single"/>
          <w:lang w:val="en-US" w:eastAsia="zh-CN"/>
        </w:rPr>
        <w:t xml:space="preserve">                        </w:t>
      </w:r>
      <w:r>
        <w:rPr>
          <w:rFonts w:hint="eastAsia" w:ascii="宋体" w:hAnsi="宋体" w:cs="宋体"/>
          <w:u w:val="single"/>
        </w:rPr>
        <w:t xml:space="preserve"> </w:t>
      </w:r>
      <w:r>
        <w:rPr>
          <w:rFonts w:hint="eastAsia" w:ascii="宋体" w:hAnsi="宋体" w:cs="宋体"/>
          <w:u w:val="single"/>
          <w:lang w:val="en-US" w:eastAsia="zh-CN"/>
        </w:rPr>
        <w:t xml:space="preserve">    </w:t>
      </w:r>
    </w:p>
    <w:p w14:paraId="2C3E0FBA">
      <w:pPr>
        <w:ind w:right="480" w:rightChars="200" w:firstLine="480"/>
        <w:rPr>
          <w:rFonts w:ascii="宋体" w:hAnsi="宋体" w:cs="宋体"/>
        </w:rPr>
      </w:pPr>
      <w:r>
        <w:rPr>
          <w:rFonts w:hint="eastAsia" w:ascii="宋体" w:hAnsi="宋体" w:cs="宋体"/>
        </w:rPr>
        <w:t>为保证</w:t>
      </w:r>
      <w:r>
        <w:rPr>
          <w:rFonts w:hint="eastAsia" w:ascii="宋体" w:hAnsi="宋体" w:cs="宋体"/>
          <w:u w:val="single"/>
        </w:rPr>
        <w:t xml:space="preserve"> </w:t>
      </w:r>
      <w:r>
        <w:rPr>
          <w:rFonts w:hint="eastAsia" w:ascii="宋体" w:hAnsi="宋体" w:cs="宋体"/>
          <w:u w:val="single"/>
          <w:lang w:eastAsia="zh-CN"/>
        </w:rPr>
        <w:t>白虎山人才公寓室内装饰装修工程</w:t>
      </w:r>
      <w:r>
        <w:rPr>
          <w:rFonts w:hint="eastAsia" w:ascii="宋体" w:hAnsi="宋体" w:cs="宋体"/>
          <w:u w:val="single"/>
          <w:lang w:val="en-US" w:eastAsia="zh-CN"/>
        </w:rPr>
        <w:t>铝扣板专业分包</w:t>
      </w:r>
      <w:r>
        <w:rPr>
          <w:rFonts w:hint="eastAsia" w:ascii="宋体" w:hAnsi="宋体" w:cs="宋体"/>
          <w:u w:val="single"/>
        </w:rPr>
        <w:t xml:space="preserve">  </w:t>
      </w:r>
      <w:r>
        <w:rPr>
          <w:rFonts w:hint="eastAsia" w:ascii="宋体" w:hAnsi="宋体" w:cs="宋体"/>
        </w:rPr>
        <w:t>工程顺利施工，杜绝一切事故的发生，甲乙双方就施工安全问题达成以下协议：</w:t>
      </w:r>
    </w:p>
    <w:p w14:paraId="29C43BAD">
      <w:pPr>
        <w:ind w:right="480" w:rightChars="200" w:firstLine="480"/>
        <w:rPr>
          <w:rFonts w:ascii="宋体" w:hAnsi="宋体" w:cs="宋体"/>
        </w:rPr>
      </w:pPr>
      <w:r>
        <w:rPr>
          <w:rFonts w:hint="eastAsia" w:ascii="宋体" w:hAnsi="宋体" w:cs="宋体"/>
        </w:rPr>
        <w:t>一、安全防范要求</w:t>
      </w:r>
    </w:p>
    <w:p w14:paraId="4F1061D7">
      <w:pPr>
        <w:ind w:right="480" w:rightChars="200" w:firstLine="480"/>
        <w:rPr>
          <w:rFonts w:ascii="宋体" w:hAnsi="宋体" w:cs="宋体"/>
        </w:rPr>
      </w:pPr>
      <w:r>
        <w:rPr>
          <w:rFonts w:hint="eastAsia" w:ascii="宋体" w:hAnsi="宋体" w:cs="宋体"/>
        </w:rPr>
        <w:t>1.1、乙方在该项工程中，要坚持“安全第一，预防为主”的工作方针和“谁主管，谁负责；谁检查，谁监督；谁在岗，谁落实”的原则，在该项目施工过程中，须有一位安全人员负责安全生产工作。</w:t>
      </w:r>
    </w:p>
    <w:p w14:paraId="767CFB8E">
      <w:pPr>
        <w:ind w:right="480" w:rightChars="200" w:firstLine="480"/>
        <w:rPr>
          <w:rFonts w:ascii="宋体" w:hAnsi="宋体" w:cs="宋体"/>
        </w:rPr>
      </w:pPr>
      <w:r>
        <w:rPr>
          <w:rFonts w:hint="eastAsia" w:ascii="宋体" w:hAnsi="宋体" w:cs="宋体"/>
        </w:rPr>
        <w:t>1.2、乙方要自行制定各项安全防范措施及安全操作规程；乙方代表是乙方安全管理的第一责任人，负有对下属人员进行教育培训检查监督的责任，确保所属人员具备相应的安全生产知识和自我防护能力，乙方安全员必须坚持对施工现场进行全面巡查，确保各类安全防护设施及机械设备处于受控状态，力争把安全隐患消灭于萌芽之中。若发现其他作业单位存在安全隐患的，也应当及时向甲方通报。对安全管理表现突出的人员，甲方可给予50~500元奖励。</w:t>
      </w:r>
    </w:p>
    <w:p w14:paraId="662C2779">
      <w:pPr>
        <w:ind w:right="480" w:rightChars="200" w:firstLine="480"/>
        <w:rPr>
          <w:rFonts w:ascii="宋体" w:hAnsi="宋体" w:cs="宋体"/>
        </w:rPr>
      </w:pPr>
      <w:r>
        <w:rPr>
          <w:rFonts w:hint="eastAsia" w:ascii="宋体" w:hAnsi="宋体" w:cs="宋体"/>
        </w:rPr>
        <w:t>1.3、施工人员必须按规定将防护用品佩带齐全；特种作业人员必须持证上岗；施工现场及施工用房内要符合“四防”（防触电防雷雨防盗窃防火）要求。</w:t>
      </w:r>
    </w:p>
    <w:p w14:paraId="7B508AE5">
      <w:pPr>
        <w:ind w:right="480" w:rightChars="200" w:firstLine="480"/>
        <w:rPr>
          <w:rFonts w:ascii="宋体" w:hAnsi="宋体" w:cs="宋体"/>
        </w:rPr>
      </w:pPr>
      <w:r>
        <w:rPr>
          <w:rFonts w:hint="eastAsia" w:ascii="宋体" w:hAnsi="宋体" w:cs="宋体"/>
        </w:rPr>
        <w:t>1.4、甲方于每周组织召开由项目部全体职工参加的安全生产例会，乙方员工必须全部参加。乙方安全员必须按甲方要求，按时参加甲方组织的月度安全专题会议安全互检等活动，需要乙方整改的安全隐患，乙方须尽快拿出方案并予以落实。乙方安全员须按照规范认真做好各类安全资料，确保在甲方需要时能及时提交。</w:t>
      </w:r>
    </w:p>
    <w:p w14:paraId="77A79C3E">
      <w:pPr>
        <w:ind w:right="480" w:rightChars="200" w:firstLine="480"/>
        <w:rPr>
          <w:rFonts w:ascii="宋体" w:hAnsi="宋体" w:cs="宋体"/>
        </w:rPr>
      </w:pPr>
      <w:r>
        <w:rPr>
          <w:rFonts w:hint="eastAsia" w:ascii="宋体" w:hAnsi="宋体" w:cs="宋体"/>
        </w:rPr>
        <w:t>1.5、乙方在后勤安全管理工作中，须重点抓好以下事项：</w:t>
      </w:r>
    </w:p>
    <w:p w14:paraId="0B953BAB">
      <w:pPr>
        <w:ind w:right="480" w:rightChars="200" w:firstLine="480"/>
        <w:rPr>
          <w:rFonts w:ascii="宋体" w:hAnsi="宋体" w:cs="宋体"/>
        </w:rPr>
      </w:pPr>
      <w:r>
        <w:rPr>
          <w:rFonts w:hint="eastAsia" w:ascii="宋体" w:hAnsi="宋体" w:cs="宋体"/>
        </w:rPr>
        <w:t>1.5.1、抓好环境消毒和食堂卫生，严防食物中毒事件；</w:t>
      </w:r>
    </w:p>
    <w:p w14:paraId="4D780AD5">
      <w:pPr>
        <w:ind w:right="480" w:rightChars="200" w:firstLine="480"/>
        <w:rPr>
          <w:rFonts w:ascii="宋体" w:hAnsi="宋体" w:cs="宋体"/>
        </w:rPr>
      </w:pPr>
      <w:r>
        <w:rPr>
          <w:rFonts w:hint="eastAsia" w:ascii="宋体" w:hAnsi="宋体" w:cs="宋体"/>
        </w:rPr>
        <w:t>1.5.2、严禁违章用电，宿舍内不得私拉电线和使用大功率电器，防止引发触电和火灾事故；</w:t>
      </w:r>
    </w:p>
    <w:p w14:paraId="4D1317E4">
      <w:pPr>
        <w:ind w:right="480" w:rightChars="200" w:firstLine="480"/>
        <w:rPr>
          <w:rFonts w:ascii="宋体" w:hAnsi="宋体" w:cs="宋体"/>
        </w:rPr>
      </w:pPr>
      <w:r>
        <w:rPr>
          <w:rFonts w:hint="eastAsia" w:ascii="宋体" w:hAnsi="宋体" w:cs="宋体"/>
        </w:rPr>
        <w:t>1.5.3、严禁在施工现场木工房仓库及躺在床上吸烟，禁止随地乱扔烟头；</w:t>
      </w:r>
    </w:p>
    <w:p w14:paraId="019F28E4">
      <w:pPr>
        <w:ind w:right="480" w:rightChars="200" w:firstLine="480"/>
        <w:rPr>
          <w:rFonts w:ascii="宋体" w:hAnsi="宋体" w:cs="宋体"/>
        </w:rPr>
      </w:pPr>
      <w:r>
        <w:rPr>
          <w:rFonts w:hint="eastAsia" w:ascii="宋体" w:hAnsi="宋体" w:cs="宋体"/>
        </w:rPr>
        <w:t>1.5.4、严禁有聚众赌博打架斗殴酗酒和其他治安事件的发生；</w:t>
      </w:r>
    </w:p>
    <w:p w14:paraId="7D4C5863">
      <w:pPr>
        <w:ind w:right="480" w:rightChars="200" w:firstLine="480"/>
        <w:rPr>
          <w:rFonts w:ascii="宋体" w:hAnsi="宋体" w:cs="宋体"/>
        </w:rPr>
      </w:pPr>
      <w:r>
        <w:rPr>
          <w:rFonts w:hint="eastAsia" w:ascii="宋体" w:hAnsi="宋体" w:cs="宋体"/>
        </w:rPr>
        <w:t>1.5.5、提高警惕，加强监管，严防偷盗事件的发生。</w:t>
      </w:r>
    </w:p>
    <w:p w14:paraId="4490A8AD">
      <w:pPr>
        <w:ind w:right="480" w:rightChars="200" w:firstLine="480"/>
        <w:rPr>
          <w:rFonts w:ascii="宋体" w:hAnsi="宋体" w:cs="宋体"/>
        </w:rPr>
      </w:pPr>
      <w:r>
        <w:rPr>
          <w:rFonts w:hint="eastAsia" w:ascii="宋体" w:hAnsi="宋体" w:cs="宋体"/>
        </w:rPr>
        <w:t>1.5.6、甲方及乙方施工人员不得翻越工地围墙及大门，出入现场必须佩带本人上岗证，接受门卫的检查。</w:t>
      </w:r>
    </w:p>
    <w:p w14:paraId="69CEE57F">
      <w:pPr>
        <w:ind w:right="480" w:rightChars="200" w:firstLine="480"/>
        <w:rPr>
          <w:rFonts w:ascii="宋体" w:hAnsi="宋体" w:cs="宋体"/>
        </w:rPr>
      </w:pPr>
      <w:r>
        <w:rPr>
          <w:rFonts w:hint="eastAsia" w:ascii="宋体" w:hAnsi="宋体" w:cs="宋体"/>
        </w:rPr>
        <w:t>1.5.7、外来人员参观会客探友必须持有效证件到门卫处办理来客登记。未经甲方项目部允许严禁私自容留外人住宿，特殊情况需留宿的，必须经甲方项目安全监督员批准并进行登记。</w:t>
      </w:r>
    </w:p>
    <w:p w14:paraId="6822B1E1">
      <w:pPr>
        <w:ind w:right="480" w:rightChars="200" w:firstLine="480"/>
        <w:rPr>
          <w:rFonts w:ascii="宋体" w:hAnsi="宋体" w:cs="宋体"/>
        </w:rPr>
      </w:pPr>
      <w:r>
        <w:rPr>
          <w:rFonts w:hint="eastAsia" w:ascii="宋体" w:hAnsi="宋体" w:cs="宋体"/>
        </w:rPr>
        <w:t>1.5.8、乙方须加强对所属人员节假日期间的安全教育与管理，施工人员外出必须遵守当地治安管理条例，不得寻衅闹事。造成不良社会影响的，甲方将严肃追究乙方责任。</w:t>
      </w:r>
    </w:p>
    <w:p w14:paraId="7EAB410C">
      <w:pPr>
        <w:ind w:right="480" w:rightChars="200" w:firstLine="480"/>
        <w:rPr>
          <w:rFonts w:ascii="宋体" w:hAnsi="宋体" w:cs="宋体"/>
        </w:rPr>
      </w:pPr>
      <w:r>
        <w:rPr>
          <w:rFonts w:hint="eastAsia" w:ascii="宋体" w:hAnsi="宋体" w:cs="宋体"/>
        </w:rPr>
        <w:t>1.5.9、甲方有权对乙方的安全工作进行监督检查，必要时有权提出有关建议和整改意见，同时有义务对乙方的安全工作提供配合与协作。</w:t>
      </w:r>
    </w:p>
    <w:p w14:paraId="60C575CF">
      <w:pPr>
        <w:ind w:right="480" w:rightChars="200" w:firstLine="480"/>
        <w:rPr>
          <w:rFonts w:ascii="宋体" w:hAnsi="宋体" w:cs="宋体"/>
        </w:rPr>
      </w:pPr>
      <w:r>
        <w:rPr>
          <w:rFonts w:hint="eastAsia" w:ascii="宋体" w:hAnsi="宋体" w:cs="宋体"/>
        </w:rPr>
        <w:t>二、违约责任</w:t>
      </w:r>
    </w:p>
    <w:p w14:paraId="5F021724">
      <w:pPr>
        <w:ind w:right="480" w:rightChars="200" w:firstLine="480"/>
        <w:rPr>
          <w:rFonts w:ascii="宋体" w:hAnsi="宋体" w:cs="宋体"/>
        </w:rPr>
      </w:pPr>
      <w:r>
        <w:rPr>
          <w:rFonts w:hint="eastAsia" w:ascii="宋体" w:hAnsi="宋体" w:cs="宋体"/>
        </w:rPr>
        <w:t>2.1、在工程承包过程中，造成的人力物力财产损失，必须查明原因分清责任，一切费用由责任方承担；除以不可抗力为由外，乙方不得以其他任何理由推卸和拒绝承担上述责任。</w:t>
      </w:r>
    </w:p>
    <w:p w14:paraId="368D0A09">
      <w:pPr>
        <w:ind w:right="480" w:rightChars="200" w:firstLine="480"/>
        <w:rPr>
          <w:rFonts w:ascii="宋体" w:hAnsi="宋体" w:cs="宋体"/>
        </w:rPr>
      </w:pPr>
      <w:r>
        <w:rPr>
          <w:rFonts w:hint="eastAsia" w:ascii="宋体" w:hAnsi="宋体" w:cs="宋体"/>
        </w:rPr>
        <w:t>2.2、乙方所承担的安全事故责任包括由此造成的一切损失及后果，主要包括：</w:t>
      </w:r>
    </w:p>
    <w:p w14:paraId="57B44B8D">
      <w:pPr>
        <w:ind w:right="480" w:rightChars="200" w:firstLine="480"/>
        <w:rPr>
          <w:rFonts w:ascii="宋体" w:hAnsi="宋体" w:cs="宋体"/>
        </w:rPr>
      </w:pPr>
      <w:r>
        <w:rPr>
          <w:rFonts w:hint="eastAsia" w:ascii="宋体" w:hAnsi="宋体" w:cs="宋体"/>
        </w:rPr>
        <w:t>2.2.1、财产损失：由于事故造成乙方财产损毁的，其损失由乙方自行负担；由于事故造成甲方财产损毁的，乙方应负责照价赔偿。</w:t>
      </w:r>
    </w:p>
    <w:p w14:paraId="5088FDAC">
      <w:pPr>
        <w:ind w:right="480" w:rightChars="200" w:firstLine="480"/>
        <w:rPr>
          <w:rFonts w:ascii="宋体" w:hAnsi="宋体" w:cs="宋体"/>
        </w:rPr>
      </w:pPr>
      <w:r>
        <w:rPr>
          <w:rFonts w:hint="eastAsia" w:ascii="宋体" w:hAnsi="宋体" w:cs="宋体"/>
        </w:rPr>
        <w:t>2.2.2、人身伤亡：由于事故造成工作人员伤亡的，乙方负责一切善后处理工作，并承担由此所发生的一切费用和赔偿。</w:t>
      </w:r>
    </w:p>
    <w:p w14:paraId="6F5F5C23">
      <w:pPr>
        <w:ind w:right="480" w:rightChars="200" w:firstLine="480"/>
        <w:rPr>
          <w:rFonts w:ascii="宋体" w:hAnsi="宋体" w:cs="宋体"/>
        </w:rPr>
      </w:pPr>
      <w:r>
        <w:rPr>
          <w:rFonts w:hint="eastAsia" w:ascii="宋体" w:hAnsi="宋体" w:cs="宋体"/>
        </w:rPr>
        <w:t>2.2.3、诉讼：由于事故造成人身伤亡或第三人之财产损失，引起争议，产生诉讼的，除非法律有明确规定，乙方应独立应诉，并承担一切诉讼后果。</w:t>
      </w:r>
    </w:p>
    <w:p w14:paraId="6DA25978">
      <w:pPr>
        <w:ind w:right="480" w:rightChars="200" w:firstLine="480"/>
        <w:rPr>
          <w:rFonts w:ascii="宋体" w:hAnsi="宋体" w:cs="宋体"/>
        </w:rPr>
      </w:pPr>
      <w:r>
        <w:rPr>
          <w:rFonts w:hint="eastAsia" w:ascii="宋体" w:hAnsi="宋体" w:cs="宋体"/>
        </w:rPr>
        <w:t>2.2.4、违约损失：由于安全事故造成工程合同不能履行，不能完全履行或不能按期履行的，乙方仍不能免除由此造成的违约责任。</w:t>
      </w:r>
    </w:p>
    <w:p w14:paraId="1D208034">
      <w:pPr>
        <w:ind w:right="480" w:rightChars="200" w:firstLine="480"/>
        <w:rPr>
          <w:rFonts w:ascii="宋体" w:hAnsi="宋体" w:cs="宋体"/>
        </w:rPr>
      </w:pPr>
      <w:r>
        <w:rPr>
          <w:rFonts w:hint="eastAsia" w:ascii="宋体" w:hAnsi="宋体" w:cs="宋体"/>
        </w:rPr>
        <w:t>三、附则</w:t>
      </w:r>
    </w:p>
    <w:p w14:paraId="015123C7">
      <w:pPr>
        <w:ind w:right="480" w:rightChars="200" w:firstLine="480"/>
        <w:rPr>
          <w:rFonts w:ascii="宋体" w:hAnsi="宋体" w:cs="宋体"/>
        </w:rPr>
      </w:pPr>
      <w:r>
        <w:rPr>
          <w:rFonts w:hint="eastAsia" w:ascii="宋体" w:hAnsi="宋体" w:cs="宋体"/>
        </w:rPr>
        <w:t>3.1、乙方按本协议制定安全责任书并严格执行，若乙方违反本协议及安全责任书规定造成事故的发生，除承担法律责任外，还应赔偿由此造成的一切经济损失。</w:t>
      </w:r>
    </w:p>
    <w:p w14:paraId="539D2F67">
      <w:pPr>
        <w:ind w:right="480" w:rightChars="200" w:firstLine="480"/>
        <w:rPr>
          <w:rFonts w:ascii="宋体" w:hAnsi="宋体" w:cs="宋体"/>
        </w:rPr>
      </w:pPr>
      <w:r>
        <w:rPr>
          <w:rFonts w:hint="eastAsia" w:ascii="宋体" w:hAnsi="宋体" w:cs="宋体"/>
        </w:rPr>
        <w:t>3.2、本工程施工期间，合同双方应严格履行合同安全条款规定，任何一方不得擅自修改或随意废除，本协议作为施工合同的一部分与施工合同具有同等法律效力，与原合同有冲突的条款以本协议为准。</w:t>
      </w:r>
    </w:p>
    <w:p w14:paraId="3404B0E1">
      <w:pPr>
        <w:ind w:right="480" w:rightChars="200" w:firstLine="480"/>
        <w:rPr>
          <w:rFonts w:ascii="宋体" w:hAnsi="宋体" w:cs="宋体"/>
        </w:rPr>
      </w:pPr>
      <w:r>
        <w:rPr>
          <w:rFonts w:hint="eastAsia" w:ascii="宋体" w:hAnsi="宋体" w:cs="宋体"/>
        </w:rPr>
        <w:t>3.3、本协议自双方签字盖章之日起生效。</w:t>
      </w:r>
    </w:p>
    <w:p w14:paraId="05887CFD">
      <w:pPr>
        <w:ind w:right="480" w:rightChars="200" w:firstLine="480"/>
        <w:rPr>
          <w:rFonts w:ascii="宋体" w:hAnsi="宋体" w:cs="宋体"/>
        </w:rPr>
      </w:pPr>
    </w:p>
    <w:p w14:paraId="12BEE402">
      <w:pPr>
        <w:ind w:right="480" w:rightChars="200" w:firstLine="480"/>
        <w:rPr>
          <w:rFonts w:ascii="宋体" w:hAnsi="宋体" w:cs="宋体"/>
        </w:rPr>
      </w:pPr>
    </w:p>
    <w:p w14:paraId="5085B2F6">
      <w:pPr>
        <w:ind w:right="480" w:rightChars="200" w:firstLine="480"/>
        <w:rPr>
          <w:rFonts w:ascii="宋体" w:hAnsi="宋体" w:cs="宋体"/>
        </w:rPr>
      </w:pPr>
    </w:p>
    <w:p w14:paraId="6FC7D2DE">
      <w:pPr>
        <w:ind w:right="480" w:rightChars="200" w:firstLine="480"/>
        <w:rPr>
          <w:rFonts w:ascii="宋体" w:hAnsi="宋体" w:cs="宋体"/>
        </w:rPr>
      </w:pPr>
      <w:r>
        <w:rPr>
          <w:rFonts w:hint="eastAsia" w:ascii="宋体" w:hAnsi="宋体" w:cs="宋体"/>
        </w:rPr>
        <w:t>甲方（盖章）：                            乙方（盖章）：</w:t>
      </w:r>
    </w:p>
    <w:p w14:paraId="4316A105">
      <w:pPr>
        <w:ind w:right="480" w:rightChars="200" w:firstLine="480"/>
        <w:rPr>
          <w:rFonts w:ascii="宋体" w:hAnsi="宋体" w:cs="宋体"/>
        </w:rPr>
      </w:pPr>
    </w:p>
    <w:p w14:paraId="6A1B513E">
      <w:pPr>
        <w:ind w:right="480" w:rightChars="200" w:firstLine="480"/>
        <w:rPr>
          <w:rFonts w:ascii="宋体" w:hAnsi="宋体" w:cs="宋体"/>
        </w:rPr>
      </w:pPr>
      <w:r>
        <w:rPr>
          <w:rFonts w:hint="eastAsia" w:ascii="宋体" w:hAnsi="宋体" w:cs="宋体"/>
        </w:rPr>
        <w:t>法定代表人（盖章）：                      法定代表人（盖章）：</w:t>
      </w:r>
    </w:p>
    <w:p w14:paraId="79A37234">
      <w:pPr>
        <w:ind w:right="480" w:rightChars="200" w:firstLine="480"/>
        <w:rPr>
          <w:rFonts w:ascii="宋体" w:hAnsi="宋体" w:cs="宋体"/>
        </w:rPr>
      </w:pPr>
    </w:p>
    <w:p w14:paraId="76378113">
      <w:pPr>
        <w:ind w:right="480" w:rightChars="200" w:firstLine="480"/>
        <w:rPr>
          <w:rFonts w:ascii="宋体" w:hAnsi="宋体" w:cs="宋体"/>
        </w:rPr>
      </w:pPr>
      <w:r>
        <w:rPr>
          <w:rFonts w:hint="eastAsia" w:ascii="宋体" w:hAnsi="宋体" w:cs="宋体"/>
        </w:rPr>
        <w:t>委托代理人（签字）：                      委托代理人（签字）：</w:t>
      </w:r>
    </w:p>
    <w:p w14:paraId="63B686A1">
      <w:pPr>
        <w:ind w:right="480" w:rightChars="200" w:firstLine="480"/>
        <w:rPr>
          <w:rFonts w:ascii="宋体" w:hAnsi="宋体" w:cs="宋体"/>
        </w:rPr>
      </w:pPr>
    </w:p>
    <w:p w14:paraId="132D2C3E">
      <w:pPr>
        <w:ind w:right="480" w:rightChars="200" w:firstLine="480"/>
        <w:rPr>
          <w:rFonts w:ascii="宋体" w:hAnsi="宋体" w:cs="宋体"/>
        </w:rPr>
      </w:pPr>
      <w:r>
        <w:rPr>
          <w:rFonts w:hint="eastAsia" w:ascii="宋体" w:hAnsi="宋体" w:cs="宋体"/>
        </w:rPr>
        <w:t xml:space="preserve">签订日期：                               签订日期：       </w:t>
      </w:r>
    </w:p>
    <w:p w14:paraId="5D18A154">
      <w:pPr>
        <w:ind w:right="480" w:rightChars="200" w:firstLine="480"/>
        <w:rPr>
          <w:rFonts w:ascii="宋体" w:hAnsi="宋体" w:cs="宋体"/>
        </w:rPr>
      </w:pPr>
    </w:p>
    <w:p w14:paraId="0CE138D1">
      <w:pPr>
        <w:spacing w:line="400" w:lineRule="exact"/>
        <w:rPr>
          <w:szCs w:val="30"/>
        </w:rPr>
      </w:pPr>
      <w:r>
        <w:br w:type="page"/>
      </w:r>
      <w:bookmarkStart w:id="31" w:name="_Toc8113"/>
      <w:r>
        <w:rPr>
          <w:szCs w:val="30"/>
        </w:rPr>
        <w:t>附</w:t>
      </w:r>
      <w:bookmarkStart w:id="32" w:name="_Toc296346727"/>
      <w:bookmarkStart w:id="33" w:name="_Toc296944565"/>
      <w:bookmarkStart w:id="34" w:name="_Toc296347225"/>
      <w:bookmarkStart w:id="35" w:name="_Toc267261693"/>
      <w:bookmarkStart w:id="36" w:name="_Toc296891266"/>
      <w:bookmarkStart w:id="37" w:name="_Toc296503226"/>
      <w:bookmarkStart w:id="38" w:name="_Toc296891054"/>
      <w:r>
        <w:rPr>
          <w:szCs w:val="30"/>
        </w:rPr>
        <w:t>件</w:t>
      </w:r>
      <w:r>
        <w:rPr>
          <w:rFonts w:hint="eastAsia"/>
          <w:szCs w:val="30"/>
          <w:lang w:val="en-US" w:eastAsia="zh-CN"/>
        </w:rPr>
        <w:t>二</w:t>
      </w:r>
      <w:r>
        <w:rPr>
          <w:szCs w:val="30"/>
        </w:rPr>
        <w:t>：</w:t>
      </w:r>
      <w:bookmarkEnd w:id="32"/>
      <w:bookmarkEnd w:id="33"/>
      <w:bookmarkEnd w:id="34"/>
      <w:bookmarkEnd w:id="35"/>
      <w:bookmarkEnd w:id="36"/>
      <w:bookmarkEnd w:id="37"/>
      <w:bookmarkEnd w:id="38"/>
      <w:r>
        <w:rPr>
          <w:szCs w:val="30"/>
        </w:rPr>
        <w:t xml:space="preserve">    </w:t>
      </w:r>
    </w:p>
    <w:p w14:paraId="554DA298">
      <w:pPr>
        <w:spacing w:before="156" w:beforeLines="50" w:after="156" w:afterLines="50" w:line="400" w:lineRule="exact"/>
        <w:jc w:val="center"/>
        <w:rPr>
          <w:b/>
          <w:bCs/>
          <w:szCs w:val="30"/>
        </w:rPr>
      </w:pPr>
      <w:r>
        <w:rPr>
          <w:b/>
          <w:bCs/>
          <w:szCs w:val="30"/>
        </w:rPr>
        <w:t>工程质量保修书</w:t>
      </w:r>
    </w:p>
    <w:p w14:paraId="751C9156">
      <w:pPr>
        <w:spacing w:line="400" w:lineRule="exact"/>
        <w:ind w:firstLine="480" w:firstLineChars="200"/>
        <w:rPr>
          <w:szCs w:val="30"/>
        </w:rPr>
      </w:pPr>
      <w:r>
        <w:rPr>
          <w:szCs w:val="30"/>
        </w:rPr>
        <w:t>发包人（全称）：</w:t>
      </w:r>
      <w:r>
        <w:rPr>
          <w:rFonts w:hint="eastAsia" w:ascii="宋体" w:hAnsi="宋体" w:cs="宋体"/>
          <w:u w:val="single"/>
        </w:rPr>
        <w:t>江苏他石建筑装饰工程有限公司</w:t>
      </w:r>
    </w:p>
    <w:p w14:paraId="7566D5FE">
      <w:pPr>
        <w:spacing w:line="400" w:lineRule="exact"/>
        <w:rPr>
          <w:rFonts w:hint="default" w:eastAsia="宋体"/>
          <w:szCs w:val="30"/>
          <w:lang w:val="en-US" w:eastAsia="zh-CN"/>
        </w:rPr>
      </w:pPr>
      <w:r>
        <w:rPr>
          <w:szCs w:val="30"/>
        </w:rPr>
        <w:t>承包人（全称）：</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u w:val="single"/>
          <w:lang w:val="en-US" w:eastAsia="zh-CN"/>
        </w:rPr>
        <w:t xml:space="preserve">  </w:t>
      </w:r>
    </w:p>
    <w:p w14:paraId="07F6F779">
      <w:pPr>
        <w:spacing w:line="400" w:lineRule="exact"/>
        <w:rPr>
          <w:szCs w:val="30"/>
        </w:rPr>
      </w:pPr>
    </w:p>
    <w:p w14:paraId="38000F56">
      <w:pPr>
        <w:spacing w:line="440" w:lineRule="exact"/>
        <w:rPr>
          <w:szCs w:val="30"/>
        </w:rPr>
      </w:pPr>
      <w:r>
        <w:rPr>
          <w:szCs w:val="30"/>
        </w:rPr>
        <w:t>　　发包人和承包人根据《中华人民共和国建筑法》和《建设工程质量管理条例》，经协商一致就</w:t>
      </w:r>
      <w:r>
        <w:rPr>
          <w:rFonts w:hint="eastAsia"/>
          <w:szCs w:val="30"/>
          <w:u w:val="single"/>
          <w:lang w:eastAsia="zh-CN"/>
        </w:rPr>
        <w:t>白虎山人才公寓室内装饰装修工程</w:t>
      </w:r>
      <w:r>
        <w:rPr>
          <w:rFonts w:hint="eastAsia" w:ascii="宋体" w:hAnsi="宋体" w:cs="宋体"/>
          <w:u w:val="single"/>
          <w:lang w:val="en-US" w:eastAsia="zh-CN"/>
        </w:rPr>
        <w:t>铝扣板专业分包</w:t>
      </w:r>
      <w:r>
        <w:rPr>
          <w:rFonts w:hint="eastAsia" w:ascii="宋体" w:hAnsi="宋体" w:cs="宋体"/>
          <w:u w:val="single"/>
        </w:rPr>
        <w:t xml:space="preserve"> </w:t>
      </w:r>
      <w:r>
        <w:rPr>
          <w:rFonts w:hint="eastAsia" w:ascii="宋体" w:hAnsi="宋体" w:cs="宋体"/>
        </w:rPr>
        <w:t>工程</w:t>
      </w:r>
      <w:r>
        <w:rPr>
          <w:szCs w:val="30"/>
        </w:rPr>
        <w:t>（工程全称）签订工程质量保修书。</w:t>
      </w:r>
    </w:p>
    <w:p w14:paraId="6AC7BF9C">
      <w:pPr>
        <w:spacing w:line="440" w:lineRule="exact"/>
        <w:rPr>
          <w:szCs w:val="30"/>
        </w:rPr>
      </w:pPr>
      <w:r>
        <w:rPr>
          <w:szCs w:val="30"/>
        </w:rPr>
        <w:t>　　一、工程质量保修范围和内容</w:t>
      </w:r>
    </w:p>
    <w:p w14:paraId="3D253D9B">
      <w:pPr>
        <w:spacing w:line="440" w:lineRule="exact"/>
        <w:rPr>
          <w:szCs w:val="30"/>
        </w:rPr>
      </w:pPr>
      <w:r>
        <w:rPr>
          <w:szCs w:val="30"/>
        </w:rPr>
        <w:t>　　承包人在质量保修期内，按照有关法律规定和合同约定，承担工程质量保修责任。</w:t>
      </w:r>
    </w:p>
    <w:p w14:paraId="6171694C">
      <w:pPr>
        <w:spacing w:line="440" w:lineRule="exact"/>
        <w:rPr>
          <w:szCs w:val="30"/>
        </w:rPr>
      </w:pPr>
      <w:r>
        <w:rPr>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szCs w:val="30"/>
          <w:u w:val="single"/>
        </w:rPr>
        <w:t xml:space="preserve">  </w:t>
      </w:r>
      <w:r>
        <w:rPr>
          <w:szCs w:val="21"/>
          <w:u w:val="single"/>
        </w:rPr>
        <w:t>合同、图纸、</w:t>
      </w:r>
      <w:r>
        <w:rPr>
          <w:rFonts w:hint="eastAsia"/>
          <w:szCs w:val="21"/>
          <w:u w:val="single"/>
          <w:lang w:val="en-US" w:eastAsia="zh-CN"/>
        </w:rPr>
        <w:t>清单、</w:t>
      </w:r>
      <w:r>
        <w:rPr>
          <w:szCs w:val="21"/>
          <w:u w:val="single"/>
        </w:rPr>
        <w:t>工程变更签证</w:t>
      </w:r>
      <w:r>
        <w:rPr>
          <w:rFonts w:hint="eastAsia"/>
          <w:szCs w:val="21"/>
          <w:u w:val="single"/>
          <w:lang w:val="en-US" w:eastAsia="zh-CN"/>
        </w:rPr>
        <w:t>等承包人施工的</w:t>
      </w:r>
      <w:r>
        <w:rPr>
          <w:szCs w:val="21"/>
          <w:u w:val="single"/>
        </w:rPr>
        <w:t>所有工程内容</w:t>
      </w:r>
      <w:r>
        <w:rPr>
          <w:szCs w:val="30"/>
        </w:rPr>
        <w:t>。</w:t>
      </w:r>
    </w:p>
    <w:p w14:paraId="097E38C8">
      <w:pPr>
        <w:spacing w:line="440" w:lineRule="exact"/>
        <w:rPr>
          <w:szCs w:val="30"/>
        </w:rPr>
      </w:pPr>
      <w:r>
        <w:rPr>
          <w:b/>
          <w:szCs w:val="30"/>
        </w:rPr>
        <w:t>　　</w:t>
      </w:r>
      <w:r>
        <w:rPr>
          <w:szCs w:val="30"/>
        </w:rPr>
        <w:t>二、质量保修期</w:t>
      </w:r>
    </w:p>
    <w:p w14:paraId="67FA0E5D">
      <w:pPr>
        <w:spacing w:line="440" w:lineRule="exact"/>
        <w:ind w:firstLine="480" w:firstLineChars="200"/>
        <w:rPr>
          <w:szCs w:val="30"/>
        </w:rPr>
      </w:pPr>
      <w:r>
        <w:rPr>
          <w:szCs w:val="30"/>
        </w:rPr>
        <w:t>根据《建设工程质量管理条例》及有关规定，工程的质量保修期如下：</w:t>
      </w:r>
    </w:p>
    <w:p w14:paraId="6726680B">
      <w:pPr>
        <w:spacing w:line="440" w:lineRule="exact"/>
        <w:ind w:firstLine="480" w:firstLineChars="200"/>
        <w:rPr>
          <w:szCs w:val="30"/>
        </w:rPr>
      </w:pPr>
      <w:r>
        <w:rPr>
          <w:rFonts w:hint="eastAsia"/>
          <w:szCs w:val="30"/>
        </w:rPr>
        <w:t>1．地基基础工程和主体结构工程为设计文件规定的工程合理使用年限；</w:t>
      </w:r>
    </w:p>
    <w:p w14:paraId="0CF82C35">
      <w:pPr>
        <w:spacing w:line="440" w:lineRule="exact"/>
        <w:ind w:firstLine="480" w:firstLineChars="200"/>
        <w:rPr>
          <w:szCs w:val="30"/>
        </w:rPr>
      </w:pPr>
      <w:r>
        <w:rPr>
          <w:rFonts w:hint="eastAsia"/>
          <w:szCs w:val="30"/>
        </w:rPr>
        <w:t>2．</w:t>
      </w:r>
      <w:r>
        <w:rPr>
          <w:szCs w:val="30"/>
        </w:rPr>
        <w:t>防水工程、有防水要求的卫生间、房间和外墙面的防渗</w:t>
      </w:r>
      <w:r>
        <w:rPr>
          <w:rFonts w:hint="eastAsia"/>
          <w:szCs w:val="30"/>
        </w:rPr>
        <w:t>为</w:t>
      </w:r>
      <w:r>
        <w:rPr>
          <w:rFonts w:hint="eastAsia"/>
          <w:szCs w:val="30"/>
          <w:u w:val="single"/>
        </w:rPr>
        <w:t xml:space="preserve"> 5 </w:t>
      </w:r>
      <w:r>
        <w:rPr>
          <w:szCs w:val="30"/>
        </w:rPr>
        <w:t>年；</w:t>
      </w:r>
    </w:p>
    <w:p w14:paraId="44230CA0">
      <w:pPr>
        <w:spacing w:line="440" w:lineRule="exact"/>
        <w:ind w:firstLine="480" w:firstLineChars="200"/>
        <w:rPr>
          <w:szCs w:val="30"/>
        </w:rPr>
      </w:pPr>
      <w:r>
        <w:rPr>
          <w:rFonts w:hint="eastAsia"/>
          <w:szCs w:val="30"/>
        </w:rPr>
        <w:t>3．</w:t>
      </w:r>
      <w:r>
        <w:rPr>
          <w:szCs w:val="30"/>
        </w:rPr>
        <w:t>装修工程为</w:t>
      </w:r>
      <w:r>
        <w:rPr>
          <w:szCs w:val="30"/>
          <w:u w:val="single"/>
        </w:rPr>
        <w:t xml:space="preserve"> </w:t>
      </w:r>
      <w:r>
        <w:rPr>
          <w:rFonts w:hint="eastAsia"/>
          <w:szCs w:val="30"/>
          <w:u w:val="single"/>
        </w:rPr>
        <w:t>2</w:t>
      </w:r>
      <w:r>
        <w:rPr>
          <w:szCs w:val="30"/>
          <w:u w:val="single"/>
        </w:rPr>
        <w:t xml:space="preserve"> </w:t>
      </w:r>
      <w:r>
        <w:rPr>
          <w:szCs w:val="30"/>
        </w:rPr>
        <w:t>年；</w:t>
      </w:r>
    </w:p>
    <w:p w14:paraId="7AFA0C1B">
      <w:pPr>
        <w:spacing w:line="440" w:lineRule="exact"/>
        <w:ind w:firstLine="480" w:firstLineChars="200"/>
        <w:rPr>
          <w:szCs w:val="30"/>
        </w:rPr>
      </w:pPr>
      <w:r>
        <w:rPr>
          <w:rFonts w:hint="eastAsia"/>
          <w:szCs w:val="30"/>
        </w:rPr>
        <w:t>4．</w:t>
      </w:r>
      <w:r>
        <w:rPr>
          <w:szCs w:val="30"/>
        </w:rPr>
        <w:t>电气管线、给排水管道、设备安装工程为</w:t>
      </w:r>
      <w:r>
        <w:rPr>
          <w:szCs w:val="30"/>
          <w:u w:val="single"/>
        </w:rPr>
        <w:t xml:space="preserve"> </w:t>
      </w:r>
      <w:r>
        <w:rPr>
          <w:rFonts w:hint="eastAsia"/>
          <w:szCs w:val="30"/>
          <w:u w:val="single"/>
        </w:rPr>
        <w:t>2</w:t>
      </w:r>
      <w:r>
        <w:rPr>
          <w:szCs w:val="30"/>
          <w:u w:val="single"/>
        </w:rPr>
        <w:t xml:space="preserve"> </w:t>
      </w:r>
      <w:r>
        <w:rPr>
          <w:szCs w:val="30"/>
        </w:rPr>
        <w:t>年；</w:t>
      </w:r>
    </w:p>
    <w:p w14:paraId="6F2BABA6">
      <w:pPr>
        <w:spacing w:line="440" w:lineRule="exact"/>
        <w:ind w:firstLine="480" w:firstLineChars="200"/>
        <w:rPr>
          <w:szCs w:val="30"/>
        </w:rPr>
      </w:pPr>
      <w:r>
        <w:rPr>
          <w:rFonts w:hint="eastAsia"/>
          <w:szCs w:val="30"/>
        </w:rPr>
        <w:t>5．</w:t>
      </w:r>
      <w:r>
        <w:rPr>
          <w:szCs w:val="30"/>
        </w:rPr>
        <w:t>供热与供冷系统为</w:t>
      </w:r>
      <w:r>
        <w:rPr>
          <w:szCs w:val="30"/>
          <w:u w:val="single"/>
        </w:rPr>
        <w:t xml:space="preserve"> </w:t>
      </w:r>
      <w:r>
        <w:rPr>
          <w:rFonts w:hint="eastAsia"/>
          <w:szCs w:val="30"/>
          <w:u w:val="single"/>
        </w:rPr>
        <w:t>2</w:t>
      </w:r>
      <w:r>
        <w:rPr>
          <w:szCs w:val="30"/>
          <w:u w:val="single"/>
        </w:rPr>
        <w:t xml:space="preserve"> </w:t>
      </w:r>
      <w:r>
        <w:rPr>
          <w:szCs w:val="30"/>
        </w:rPr>
        <w:t>个采暖期、供冷期；</w:t>
      </w:r>
    </w:p>
    <w:p w14:paraId="535D3F47">
      <w:pPr>
        <w:spacing w:line="440" w:lineRule="exact"/>
        <w:ind w:firstLine="480" w:firstLineChars="200"/>
        <w:rPr>
          <w:szCs w:val="30"/>
        </w:rPr>
      </w:pPr>
      <w:r>
        <w:rPr>
          <w:rFonts w:hint="eastAsia"/>
          <w:szCs w:val="30"/>
        </w:rPr>
        <w:t>6．</w:t>
      </w:r>
      <w:r>
        <w:rPr>
          <w:szCs w:val="30"/>
        </w:rPr>
        <w:t>住宅小区内的给排水设施、道路等配套工程为</w:t>
      </w:r>
      <w:r>
        <w:rPr>
          <w:szCs w:val="30"/>
          <w:u w:val="single"/>
        </w:rPr>
        <w:t xml:space="preserve"> </w:t>
      </w:r>
      <w:r>
        <w:rPr>
          <w:rFonts w:hint="eastAsia"/>
          <w:szCs w:val="30"/>
          <w:u w:val="single"/>
        </w:rPr>
        <w:t>2</w:t>
      </w:r>
      <w:r>
        <w:rPr>
          <w:szCs w:val="30"/>
          <w:u w:val="single"/>
        </w:rPr>
        <w:t xml:space="preserve"> </w:t>
      </w:r>
      <w:r>
        <w:rPr>
          <w:szCs w:val="30"/>
        </w:rPr>
        <w:t>年；</w:t>
      </w:r>
    </w:p>
    <w:p w14:paraId="7FC890A0">
      <w:pPr>
        <w:spacing w:line="440" w:lineRule="exact"/>
        <w:ind w:firstLine="480" w:firstLineChars="200"/>
        <w:rPr>
          <w:szCs w:val="30"/>
        </w:rPr>
      </w:pPr>
      <w:r>
        <w:rPr>
          <w:rFonts w:hint="eastAsia"/>
          <w:szCs w:val="30"/>
        </w:rPr>
        <w:t>7．</w:t>
      </w:r>
      <w:r>
        <w:rPr>
          <w:szCs w:val="30"/>
        </w:rPr>
        <w:t>其他项目保修期限约定如下：</w:t>
      </w:r>
      <w:r>
        <w:rPr>
          <w:szCs w:val="30"/>
          <w:u w:val="single"/>
        </w:rPr>
        <w:t xml:space="preserve"> </w:t>
      </w:r>
      <w:r>
        <w:rPr>
          <w:rFonts w:hint="eastAsia" w:ascii="宋体"/>
          <w:szCs w:val="21"/>
          <w:u w:val="single"/>
          <w:lang w:val="zh-CN"/>
        </w:rPr>
        <w:t>工程竣工验收交付使用后，在设计文件规定的该工程合理使用年限内如因使用不合格材料设备、构配件、成品、半成品或因施工原因导致出现质量问题的或产生裂缝的等</w:t>
      </w:r>
      <w:r>
        <w:rPr>
          <w:szCs w:val="21"/>
          <w:u w:val="single"/>
          <w:lang w:val="zh-CN"/>
        </w:rPr>
        <w:t>由承包人原因造成的缺陷，</w:t>
      </w:r>
      <w:r>
        <w:rPr>
          <w:rFonts w:hint="eastAsia" w:ascii="宋体"/>
          <w:szCs w:val="21"/>
          <w:u w:val="single"/>
          <w:lang w:val="zh-CN"/>
        </w:rPr>
        <w:t>在</w:t>
      </w:r>
      <w:r>
        <w:rPr>
          <w:rFonts w:hint="eastAsia"/>
          <w:szCs w:val="21"/>
          <w:u w:val="single"/>
          <w:lang w:val="zh-CN"/>
        </w:rPr>
        <w:t>质量保修期</w:t>
      </w:r>
      <w:r>
        <w:rPr>
          <w:szCs w:val="21"/>
          <w:u w:val="single"/>
          <w:lang w:val="zh-CN"/>
        </w:rPr>
        <w:t>内，承包人应负责维修并承担鉴定</w:t>
      </w:r>
      <w:r>
        <w:rPr>
          <w:rFonts w:hint="eastAsia"/>
          <w:szCs w:val="21"/>
          <w:u w:val="single"/>
          <w:lang w:val="zh-CN"/>
        </w:rPr>
        <w:t>、</w:t>
      </w:r>
      <w:r>
        <w:rPr>
          <w:szCs w:val="21"/>
          <w:u w:val="single"/>
          <w:lang w:val="zh-CN"/>
        </w:rPr>
        <w:t>维修费用</w:t>
      </w:r>
      <w:r>
        <w:rPr>
          <w:rFonts w:hint="eastAsia"/>
          <w:szCs w:val="21"/>
          <w:u w:val="single"/>
          <w:lang w:val="zh-CN"/>
        </w:rPr>
        <w:t>及</w:t>
      </w:r>
      <w:r>
        <w:rPr>
          <w:rFonts w:hint="eastAsia" w:ascii="宋体"/>
          <w:szCs w:val="21"/>
          <w:u w:val="single"/>
          <w:lang w:val="zh-CN"/>
        </w:rPr>
        <w:t>由此给</w:t>
      </w:r>
      <w:r>
        <w:rPr>
          <w:rFonts w:hint="eastAsia" w:ascii="宋体"/>
          <w:szCs w:val="21"/>
          <w:u w:val="single"/>
          <w:lang w:val="en-US" w:eastAsia="zh-CN"/>
        </w:rPr>
        <w:t>甲方</w:t>
      </w:r>
      <w:r>
        <w:rPr>
          <w:rFonts w:hint="eastAsia" w:ascii="宋体"/>
          <w:szCs w:val="21"/>
          <w:u w:val="single"/>
          <w:lang w:val="zh-CN"/>
        </w:rPr>
        <w:t>和相关受害者造成的一切损失</w:t>
      </w:r>
      <w:r>
        <w:rPr>
          <w:szCs w:val="30"/>
        </w:rPr>
        <w:t>。</w:t>
      </w:r>
    </w:p>
    <w:p w14:paraId="41613F2B">
      <w:pPr>
        <w:spacing w:line="440" w:lineRule="exact"/>
        <w:rPr>
          <w:szCs w:val="30"/>
        </w:rPr>
      </w:pPr>
      <w:r>
        <w:rPr>
          <w:szCs w:val="30"/>
        </w:rPr>
        <w:t>　　质量保修期自工程竣工验收合格之日起计算。</w:t>
      </w:r>
    </w:p>
    <w:p w14:paraId="4BF316F5">
      <w:pPr>
        <w:spacing w:line="440" w:lineRule="exact"/>
        <w:ind w:firstLine="480" w:firstLineChars="200"/>
        <w:rPr>
          <w:szCs w:val="30"/>
        </w:rPr>
      </w:pPr>
      <w:r>
        <w:rPr>
          <w:szCs w:val="30"/>
        </w:rPr>
        <w:t>三、缺陷责任期</w:t>
      </w:r>
    </w:p>
    <w:p w14:paraId="44F7E3B1">
      <w:pPr>
        <w:spacing w:line="440" w:lineRule="exact"/>
        <w:ind w:firstLine="480" w:firstLineChars="200"/>
        <w:rPr>
          <w:szCs w:val="30"/>
        </w:rPr>
      </w:pPr>
      <w:r>
        <w:rPr>
          <w:szCs w:val="30"/>
        </w:rPr>
        <w:t>工程缺陷责任期为</w:t>
      </w:r>
      <w:r>
        <w:rPr>
          <w:szCs w:val="30"/>
          <w:u w:val="single"/>
        </w:rPr>
        <w:t xml:space="preserve"> 24 </w:t>
      </w:r>
      <w:r>
        <w:rPr>
          <w:szCs w:val="30"/>
        </w:rPr>
        <w:t>个月，缺陷责任期自工程竣工验收合格之日起计算。单位工程先于全部工程进行验收，单位工程缺陷责任期自单位工程验收合格之日起算。</w:t>
      </w:r>
    </w:p>
    <w:p w14:paraId="132EFAA3">
      <w:pPr>
        <w:spacing w:line="440" w:lineRule="exact"/>
        <w:rPr>
          <w:szCs w:val="30"/>
        </w:rPr>
      </w:pPr>
      <w:r>
        <w:rPr>
          <w:szCs w:val="30"/>
        </w:rPr>
        <w:t xml:space="preserve">    四、质量保修责任</w:t>
      </w:r>
    </w:p>
    <w:p w14:paraId="3D8ECA21">
      <w:pPr>
        <w:spacing w:line="440" w:lineRule="exact"/>
        <w:ind w:left="120" w:leftChars="50" w:firstLine="491" w:firstLineChars="205"/>
        <w:rPr>
          <w:szCs w:val="30"/>
        </w:rPr>
      </w:pPr>
      <w:r>
        <w:rPr>
          <w:rFonts w:hint="eastAsia"/>
          <w:szCs w:val="30"/>
        </w:rPr>
        <w:t>1．</w:t>
      </w:r>
      <w:r>
        <w:rPr>
          <w:szCs w:val="30"/>
        </w:rPr>
        <w:t>属于保修范围、内容的项目，承包人应当在接到保修通知之日起7天内派人保修。承包人不在约定期限内派人保修的，发包人可以委托他人修理。</w:t>
      </w:r>
    </w:p>
    <w:p w14:paraId="2B750A5C">
      <w:pPr>
        <w:spacing w:line="440" w:lineRule="exact"/>
        <w:ind w:left="120" w:leftChars="50" w:firstLine="491" w:firstLineChars="205"/>
        <w:rPr>
          <w:szCs w:val="30"/>
        </w:rPr>
      </w:pPr>
      <w:r>
        <w:rPr>
          <w:rFonts w:hint="eastAsia"/>
          <w:szCs w:val="30"/>
        </w:rPr>
        <w:t>2．</w:t>
      </w:r>
      <w:r>
        <w:rPr>
          <w:szCs w:val="30"/>
        </w:rPr>
        <w:t>发生紧急事故需抢修的，承包人在接到事故通知后，应当立即到达事故现场抢修。</w:t>
      </w:r>
    </w:p>
    <w:p w14:paraId="35921504">
      <w:pPr>
        <w:spacing w:line="440" w:lineRule="exact"/>
        <w:ind w:left="120" w:leftChars="50" w:firstLine="491" w:firstLineChars="205"/>
        <w:rPr>
          <w:szCs w:val="30"/>
        </w:rPr>
      </w:pPr>
      <w:r>
        <w:rPr>
          <w:rFonts w:hint="eastAsia"/>
          <w:szCs w:val="30"/>
        </w:rPr>
        <w:t>3．</w:t>
      </w:r>
      <w:r>
        <w:rPr>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ACE8E36">
      <w:pPr>
        <w:spacing w:line="440" w:lineRule="exact"/>
        <w:ind w:left="480" w:leftChars="200" w:firstLine="120" w:firstLineChars="50"/>
        <w:rPr>
          <w:szCs w:val="30"/>
        </w:rPr>
      </w:pPr>
      <w:r>
        <w:rPr>
          <w:rFonts w:hint="eastAsia"/>
          <w:szCs w:val="30"/>
        </w:rPr>
        <w:t>4．</w:t>
      </w:r>
      <w:r>
        <w:rPr>
          <w:szCs w:val="30"/>
        </w:rPr>
        <w:t>质量保修完成后，由发包人组织验收。</w:t>
      </w:r>
    </w:p>
    <w:p w14:paraId="2C4E362E">
      <w:pPr>
        <w:spacing w:line="440" w:lineRule="exact"/>
        <w:rPr>
          <w:szCs w:val="30"/>
        </w:rPr>
      </w:pPr>
      <w:r>
        <w:rPr>
          <w:szCs w:val="30"/>
        </w:rPr>
        <w:t>　　五、保修费用</w:t>
      </w:r>
    </w:p>
    <w:p w14:paraId="55FA5143">
      <w:pPr>
        <w:adjustRightInd w:val="0"/>
        <w:spacing w:line="440" w:lineRule="exact"/>
        <w:ind w:firstLine="480" w:firstLineChars="200"/>
        <w:rPr>
          <w:szCs w:val="21"/>
        </w:rPr>
      </w:pPr>
      <w:r>
        <w:rPr>
          <w:szCs w:val="21"/>
        </w:rPr>
        <w:t>1、保修费用：本工程约定的工程质量</w:t>
      </w:r>
      <w:r>
        <w:rPr>
          <w:rFonts w:hint="eastAsia"/>
          <w:szCs w:val="21"/>
        </w:rPr>
        <w:t>保证</w:t>
      </w:r>
      <w:r>
        <w:rPr>
          <w:szCs w:val="21"/>
        </w:rPr>
        <w:t>金为结算总价款的</w:t>
      </w:r>
      <w:r>
        <w:rPr>
          <w:szCs w:val="21"/>
          <w:u w:val="single"/>
        </w:rPr>
        <w:t xml:space="preserve"> </w:t>
      </w:r>
      <w:r>
        <w:rPr>
          <w:rFonts w:hint="eastAsia"/>
          <w:szCs w:val="21"/>
          <w:u w:val="single"/>
          <w:lang w:val="en-US" w:eastAsia="zh-CN"/>
        </w:rPr>
        <w:t>5</w:t>
      </w:r>
      <w:r>
        <w:rPr>
          <w:szCs w:val="21"/>
          <w:u w:val="single"/>
        </w:rPr>
        <w:t xml:space="preserve"> </w:t>
      </w:r>
      <w:r>
        <w:rPr>
          <w:szCs w:val="21"/>
        </w:rPr>
        <w:t>%</w:t>
      </w:r>
      <w:r>
        <w:rPr>
          <w:kern w:val="0"/>
          <w:szCs w:val="21"/>
        </w:rPr>
        <w:t>。</w:t>
      </w:r>
    </w:p>
    <w:p w14:paraId="2AAE75CC">
      <w:pPr>
        <w:spacing w:line="440" w:lineRule="exact"/>
        <w:ind w:firstLine="480" w:firstLineChars="200"/>
        <w:rPr>
          <w:szCs w:val="30"/>
        </w:rPr>
      </w:pPr>
      <w:r>
        <w:rPr>
          <w:szCs w:val="21"/>
        </w:rPr>
        <w:t>2、</w:t>
      </w:r>
      <w:r>
        <w:rPr>
          <w:szCs w:val="30"/>
        </w:rPr>
        <w:t>保修费用由造成质量缺陷的责任方承担。</w:t>
      </w:r>
    </w:p>
    <w:p w14:paraId="402D1636">
      <w:pPr>
        <w:spacing w:line="440" w:lineRule="exact"/>
        <w:ind w:firstLine="482" w:firstLineChars="200"/>
        <w:rPr>
          <w:szCs w:val="30"/>
        </w:rPr>
      </w:pPr>
      <w:r>
        <w:rPr>
          <w:b/>
          <w:szCs w:val="30"/>
        </w:rPr>
        <w:t>六</w:t>
      </w:r>
      <w:r>
        <w:rPr>
          <w:szCs w:val="30"/>
        </w:rPr>
        <w:t>、双方约定的其他工程质量保修事项：</w:t>
      </w:r>
      <w:r>
        <w:rPr>
          <w:szCs w:val="30"/>
          <w:u w:val="single"/>
        </w:rPr>
        <w:t xml:space="preserve"> </w:t>
      </w:r>
      <w:r>
        <w:rPr>
          <w:szCs w:val="21"/>
          <w:u w:val="single"/>
          <w:lang w:val="zh-CN"/>
        </w:rPr>
        <w:t>属于保修范围、内容的项目，发包人可视情况要求承包人在接到保修通知后（以电话通知为主）保证在二十四小时内派人到场保修，小问题当天修完，大问题五天内修完，承包人不在二十四小时内派人保修的，发包人可以直接委托他人修缮，修缮费用按</w:t>
      </w:r>
      <w:r>
        <w:rPr>
          <w:rFonts w:hint="eastAsia"/>
          <w:szCs w:val="21"/>
          <w:u w:val="single"/>
          <w:lang w:val="en-US" w:eastAsia="zh-CN"/>
        </w:rPr>
        <w:t>第三方实际发生施工费用</w:t>
      </w:r>
      <w:r>
        <w:rPr>
          <w:szCs w:val="21"/>
          <w:u w:val="single"/>
          <w:lang w:val="zh-CN"/>
        </w:rPr>
        <w:t>计算从承包人的工程质量</w:t>
      </w:r>
      <w:r>
        <w:rPr>
          <w:rFonts w:hint="eastAsia"/>
          <w:szCs w:val="21"/>
          <w:u w:val="single"/>
          <w:lang w:val="zh-CN"/>
        </w:rPr>
        <w:t>保证</w:t>
      </w:r>
      <w:r>
        <w:rPr>
          <w:szCs w:val="21"/>
          <w:u w:val="single"/>
          <w:lang w:val="zh-CN"/>
        </w:rPr>
        <w:t>金中支出</w:t>
      </w:r>
      <w:r>
        <w:rPr>
          <w:u w:val="single"/>
          <w:lang w:val="zh-CN"/>
        </w:rPr>
        <w:t>。质量保修期内，由承包人原因造成的缺陷，承包人应负责维修，并承担鉴定及维修费用。</w:t>
      </w:r>
      <w:r>
        <w:rPr>
          <w:snapToGrid w:val="0"/>
          <w:szCs w:val="21"/>
          <w:u w:val="single"/>
        </w:rPr>
        <w:t>在缺陷责任期结束前，须由</w:t>
      </w:r>
      <w:r>
        <w:rPr>
          <w:kern w:val="0"/>
          <w:szCs w:val="21"/>
          <w:u w:val="single"/>
          <w:lang w:val="zh-CN"/>
        </w:rPr>
        <w:t>总监、</w:t>
      </w:r>
      <w:r>
        <w:rPr>
          <w:snapToGrid w:val="0"/>
          <w:szCs w:val="21"/>
          <w:u w:val="single"/>
        </w:rPr>
        <w:t>承包人项目经理和发包人代表进行一次全面检查，任何缺陷必须由承包人负责修理或更换</w:t>
      </w:r>
      <w:r>
        <w:rPr>
          <w:kern w:val="0"/>
          <w:szCs w:val="21"/>
          <w:u w:val="single"/>
          <w:lang w:val="zh-CN"/>
        </w:rPr>
        <w:t>，监理人负责监督检查并达到施工合同质量等级</w:t>
      </w:r>
      <w:r>
        <w:rPr>
          <w:snapToGrid w:val="0"/>
          <w:szCs w:val="21"/>
          <w:u w:val="single"/>
        </w:rPr>
        <w:t>。在修复之后，承包人应将缺陷原因、修理内容、完成修理及恢复正常的时间和日期等报告</w:t>
      </w:r>
      <w:r>
        <w:rPr>
          <w:kern w:val="0"/>
          <w:szCs w:val="21"/>
          <w:u w:val="single"/>
          <w:lang w:val="zh-CN"/>
        </w:rPr>
        <w:t>监理人和</w:t>
      </w:r>
      <w:r>
        <w:rPr>
          <w:snapToGrid w:val="0"/>
          <w:szCs w:val="21"/>
          <w:u w:val="single"/>
        </w:rPr>
        <w:t>发包人</w:t>
      </w:r>
      <w:r>
        <w:rPr>
          <w:szCs w:val="30"/>
        </w:rPr>
        <w:t>。</w:t>
      </w:r>
    </w:p>
    <w:p w14:paraId="6C89E43D">
      <w:pPr>
        <w:spacing w:line="440" w:lineRule="exact"/>
        <w:ind w:firstLine="456" w:firstLineChars="190"/>
        <w:rPr>
          <w:szCs w:val="30"/>
        </w:rPr>
      </w:pPr>
      <w:r>
        <w:rPr>
          <w:szCs w:val="30"/>
        </w:rPr>
        <w:t>工程质量保修书由发包人、承包人在工程竣工验收前共同签署，作为施工合同附件，其有效期限至保修期满。</w:t>
      </w:r>
    </w:p>
    <w:p w14:paraId="79E1CCE3">
      <w:pPr>
        <w:ind w:right="480" w:rightChars="200" w:firstLine="480"/>
        <w:rPr>
          <w:rFonts w:ascii="宋体" w:hAnsi="宋体" w:cs="宋体"/>
        </w:rPr>
      </w:pPr>
    </w:p>
    <w:p w14:paraId="5E51A6C7">
      <w:pPr>
        <w:ind w:right="480" w:rightChars="200" w:firstLine="480"/>
        <w:rPr>
          <w:rFonts w:ascii="宋体" w:hAnsi="宋体" w:cs="宋体"/>
        </w:rPr>
      </w:pPr>
    </w:p>
    <w:p w14:paraId="0ECAB8A7">
      <w:pPr>
        <w:ind w:right="480" w:rightChars="200" w:firstLine="480"/>
        <w:rPr>
          <w:rFonts w:ascii="宋体" w:hAnsi="宋体" w:cs="宋体"/>
        </w:rPr>
      </w:pPr>
    </w:p>
    <w:p w14:paraId="2148A3DA">
      <w:pPr>
        <w:ind w:right="480" w:rightChars="200" w:firstLine="480"/>
        <w:rPr>
          <w:rFonts w:ascii="宋体" w:hAnsi="宋体" w:cs="宋体"/>
        </w:rPr>
      </w:pPr>
      <w:r>
        <w:rPr>
          <w:rFonts w:hint="eastAsia" w:ascii="宋体" w:hAnsi="宋体" w:cs="宋体"/>
        </w:rPr>
        <w:t>甲方（盖章）：                            乙方（盖章）：</w:t>
      </w:r>
    </w:p>
    <w:p w14:paraId="783C080A">
      <w:pPr>
        <w:ind w:right="480" w:rightChars="200" w:firstLine="480"/>
        <w:rPr>
          <w:rFonts w:ascii="宋体" w:hAnsi="宋体" w:cs="宋体"/>
        </w:rPr>
      </w:pPr>
    </w:p>
    <w:p w14:paraId="67B56B06">
      <w:pPr>
        <w:ind w:right="480" w:rightChars="200" w:firstLine="480"/>
        <w:rPr>
          <w:rFonts w:ascii="宋体" w:hAnsi="宋体" w:cs="宋体"/>
        </w:rPr>
      </w:pPr>
      <w:r>
        <w:rPr>
          <w:rFonts w:hint="eastAsia" w:ascii="宋体" w:hAnsi="宋体" w:cs="宋体"/>
        </w:rPr>
        <w:t>法定代表人（盖章）：                      法定代表人（盖章）：</w:t>
      </w:r>
    </w:p>
    <w:p w14:paraId="5606B50E">
      <w:pPr>
        <w:ind w:right="480" w:rightChars="200" w:firstLine="480"/>
        <w:rPr>
          <w:rFonts w:ascii="宋体" w:hAnsi="宋体" w:cs="宋体"/>
        </w:rPr>
      </w:pPr>
    </w:p>
    <w:p w14:paraId="443228AE">
      <w:pPr>
        <w:ind w:right="480" w:rightChars="200" w:firstLine="480"/>
        <w:rPr>
          <w:rFonts w:ascii="宋体" w:hAnsi="宋体" w:cs="宋体"/>
        </w:rPr>
      </w:pPr>
      <w:r>
        <w:rPr>
          <w:rFonts w:hint="eastAsia" w:ascii="宋体" w:hAnsi="宋体" w:cs="宋体"/>
        </w:rPr>
        <w:t>委托代理人（签字）：                      委托代理人（签字）：</w:t>
      </w:r>
    </w:p>
    <w:p w14:paraId="24A27585">
      <w:pPr>
        <w:ind w:right="480" w:rightChars="200" w:firstLine="480"/>
        <w:rPr>
          <w:rFonts w:ascii="宋体" w:hAnsi="宋体" w:cs="宋体"/>
        </w:rPr>
      </w:pPr>
    </w:p>
    <w:p w14:paraId="39AE96FE">
      <w:pPr>
        <w:ind w:right="480" w:rightChars="200" w:firstLine="480"/>
        <w:rPr>
          <w:rFonts w:ascii="宋体" w:hAnsi="宋体" w:cs="宋体"/>
        </w:rPr>
      </w:pPr>
      <w:r>
        <w:rPr>
          <w:rFonts w:hint="eastAsia" w:ascii="宋体" w:hAnsi="宋体" w:cs="宋体"/>
        </w:rPr>
        <w:t xml:space="preserve">签订日期：                               签订日期：       </w:t>
      </w:r>
    </w:p>
    <w:p w14:paraId="3D0A84F5">
      <w:pPr>
        <w:ind w:right="480" w:rightChars="200" w:firstLine="480"/>
        <w:outlineLvl w:val="1"/>
        <w:rPr>
          <w:b/>
          <w:bCs/>
        </w:rPr>
      </w:pPr>
    </w:p>
    <w:p w14:paraId="4F64A0CD">
      <w:pPr>
        <w:ind w:right="480" w:rightChars="200" w:firstLine="480"/>
        <w:outlineLvl w:val="1"/>
        <w:rPr>
          <w:b/>
          <w:bCs/>
        </w:rPr>
      </w:pPr>
    </w:p>
    <w:p w14:paraId="215A481B">
      <w:pPr>
        <w:ind w:right="480" w:rightChars="200" w:firstLine="480"/>
        <w:outlineLvl w:val="1"/>
        <w:rPr>
          <w:b/>
          <w:bCs/>
        </w:rPr>
      </w:pPr>
    </w:p>
    <w:p w14:paraId="3DBBBFD1">
      <w:pPr>
        <w:ind w:right="480" w:rightChars="200" w:firstLine="480"/>
        <w:outlineLvl w:val="1"/>
        <w:rPr>
          <w:b/>
          <w:bCs/>
        </w:rPr>
      </w:pPr>
    </w:p>
    <w:p w14:paraId="51375E3D">
      <w:pPr>
        <w:ind w:right="480" w:rightChars="200" w:firstLine="480"/>
        <w:outlineLvl w:val="1"/>
        <w:rPr>
          <w:b/>
          <w:bCs/>
        </w:rPr>
      </w:pPr>
    </w:p>
    <w:p w14:paraId="4CE01E98">
      <w:pPr>
        <w:ind w:right="480" w:rightChars="200" w:firstLine="480"/>
        <w:outlineLvl w:val="1"/>
        <w:rPr>
          <w:b/>
          <w:bCs/>
        </w:rPr>
      </w:pPr>
    </w:p>
    <w:p w14:paraId="7900689F">
      <w:pPr>
        <w:ind w:right="480" w:rightChars="200" w:firstLine="480"/>
        <w:outlineLvl w:val="1"/>
        <w:rPr>
          <w:b/>
          <w:bCs/>
        </w:rPr>
      </w:pPr>
    </w:p>
    <w:p w14:paraId="0B002635">
      <w:pPr>
        <w:ind w:right="480" w:rightChars="200" w:firstLine="480"/>
        <w:outlineLvl w:val="1"/>
        <w:rPr>
          <w:b/>
          <w:bCs/>
        </w:rPr>
      </w:pPr>
    </w:p>
    <w:p w14:paraId="21FF846C">
      <w:pPr>
        <w:ind w:right="480" w:rightChars="200" w:firstLine="480"/>
        <w:outlineLvl w:val="1"/>
        <w:rPr>
          <w:b/>
          <w:bCs/>
        </w:rPr>
      </w:pPr>
    </w:p>
    <w:p w14:paraId="2E5EBDB4">
      <w:pPr>
        <w:ind w:right="480" w:rightChars="200" w:firstLine="480"/>
        <w:outlineLvl w:val="1"/>
        <w:rPr>
          <w:b/>
          <w:bCs/>
        </w:rPr>
      </w:pPr>
    </w:p>
    <w:p w14:paraId="3437F2FB">
      <w:pPr>
        <w:ind w:right="480" w:rightChars="200" w:firstLine="480"/>
        <w:outlineLvl w:val="1"/>
        <w:rPr>
          <w:b/>
          <w:bCs/>
        </w:rPr>
      </w:pPr>
    </w:p>
    <w:p w14:paraId="5B906B1A">
      <w:pPr>
        <w:ind w:right="480" w:rightChars="200" w:firstLine="480"/>
        <w:outlineLvl w:val="1"/>
        <w:rPr>
          <w:b/>
          <w:bCs/>
        </w:rPr>
      </w:pPr>
    </w:p>
    <w:p w14:paraId="7CFDDAF7">
      <w:pPr>
        <w:ind w:right="480" w:rightChars="200" w:firstLine="480"/>
        <w:outlineLvl w:val="1"/>
        <w:rPr>
          <w:b/>
          <w:bCs/>
        </w:rPr>
      </w:pPr>
    </w:p>
    <w:p w14:paraId="50E11801">
      <w:pPr>
        <w:ind w:right="480" w:rightChars="200" w:firstLine="480"/>
        <w:outlineLvl w:val="1"/>
        <w:rPr>
          <w:b/>
          <w:bCs/>
        </w:rPr>
      </w:pPr>
    </w:p>
    <w:p w14:paraId="52856912">
      <w:pPr>
        <w:ind w:right="480" w:rightChars="200" w:firstLine="480"/>
        <w:outlineLvl w:val="1"/>
        <w:rPr>
          <w:b/>
          <w:bCs/>
        </w:rPr>
      </w:pPr>
    </w:p>
    <w:p w14:paraId="3AC75C34">
      <w:pPr>
        <w:ind w:right="480" w:rightChars="200" w:firstLine="480"/>
        <w:outlineLvl w:val="1"/>
        <w:rPr>
          <w:b/>
          <w:bCs/>
        </w:rPr>
      </w:pPr>
    </w:p>
    <w:p w14:paraId="26695A8A">
      <w:pPr>
        <w:ind w:right="480" w:rightChars="200" w:firstLine="480"/>
        <w:outlineLvl w:val="1"/>
      </w:pPr>
      <w:r>
        <w:rPr>
          <w:b/>
          <w:bCs/>
        </w:rPr>
        <w:t>附件</w:t>
      </w:r>
      <w:r>
        <w:rPr>
          <w:rFonts w:hint="eastAsia"/>
          <w:b/>
          <w:bCs/>
        </w:rPr>
        <w:t>三</w:t>
      </w:r>
      <w:r>
        <w:rPr>
          <w:b/>
          <w:bCs/>
        </w:rPr>
        <w:t>：《配备施工人员表》</w:t>
      </w:r>
      <w:bookmarkEnd w:id="31"/>
    </w:p>
    <w:p w14:paraId="357E4703">
      <w:pPr>
        <w:ind w:right="480" w:rightChars="200" w:firstLine="643"/>
        <w:jc w:val="center"/>
        <w:rPr>
          <w:rFonts w:ascii="宋体"/>
          <w:b/>
          <w:sz w:val="32"/>
          <w:szCs w:val="32"/>
        </w:rPr>
      </w:pPr>
      <w:r>
        <w:rPr>
          <w:rFonts w:ascii="宋体"/>
          <w:b/>
          <w:sz w:val="32"/>
          <w:szCs w:val="32"/>
        </w:rPr>
        <w:t>配 备 施 工 人 员 表</w:t>
      </w:r>
    </w:p>
    <w:p w14:paraId="71EC2469">
      <w:pPr>
        <w:ind w:right="480" w:rightChars="200" w:firstLine="480"/>
      </w:pPr>
    </w:p>
    <w:tbl>
      <w:tblPr>
        <w:tblStyle w:val="1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843"/>
        <w:gridCol w:w="1417"/>
        <w:gridCol w:w="567"/>
        <w:gridCol w:w="142"/>
        <w:gridCol w:w="709"/>
        <w:gridCol w:w="850"/>
        <w:gridCol w:w="1630"/>
        <w:gridCol w:w="355"/>
        <w:gridCol w:w="1456"/>
      </w:tblGrid>
      <w:tr w14:paraId="50129E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9786" w:type="dxa"/>
            <w:gridSpan w:val="10"/>
            <w:tcBorders>
              <w:top w:val="single" w:color="auto" w:sz="4" w:space="0"/>
              <w:left w:val="single" w:color="auto" w:sz="4" w:space="0"/>
              <w:bottom w:val="single" w:color="auto" w:sz="4" w:space="0"/>
              <w:right w:val="single" w:color="auto" w:sz="4" w:space="0"/>
            </w:tcBorders>
            <w:vAlign w:val="center"/>
          </w:tcPr>
          <w:p w14:paraId="7D0BA55B">
            <w:pPr>
              <w:ind w:right="480" w:rightChars="200" w:firstLine="0" w:firstLineChars="0"/>
            </w:pPr>
            <w:r>
              <w:t>一现场管理人员</w:t>
            </w:r>
          </w:p>
        </w:tc>
      </w:tr>
      <w:tr w14:paraId="10A73B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18A1D4F1">
            <w:pPr>
              <w:ind w:right="-118" w:rightChars="-49" w:firstLine="0" w:firstLineChars="0"/>
              <w:jc w:val="center"/>
            </w:pPr>
            <w:r>
              <w:t>序号</w:t>
            </w:r>
          </w:p>
        </w:tc>
        <w:tc>
          <w:tcPr>
            <w:tcW w:w="1843" w:type="dxa"/>
            <w:tcBorders>
              <w:top w:val="single" w:color="auto" w:sz="4" w:space="0"/>
              <w:left w:val="single" w:color="auto" w:sz="4" w:space="0"/>
              <w:bottom w:val="single" w:color="auto" w:sz="4" w:space="0"/>
              <w:right w:val="single" w:color="auto" w:sz="4" w:space="0"/>
            </w:tcBorders>
            <w:vAlign w:val="center"/>
          </w:tcPr>
          <w:p w14:paraId="211479F6">
            <w:pPr>
              <w:ind w:right="-53" w:rightChars="-22" w:firstLine="0" w:firstLineChars="0"/>
              <w:jc w:val="center"/>
            </w:pPr>
            <w:r>
              <w:t>拟承担职务</w:t>
            </w:r>
          </w:p>
        </w:tc>
        <w:tc>
          <w:tcPr>
            <w:tcW w:w="1417" w:type="dxa"/>
            <w:tcBorders>
              <w:top w:val="single" w:color="auto" w:sz="4" w:space="0"/>
              <w:left w:val="single" w:color="auto" w:sz="4" w:space="0"/>
              <w:bottom w:val="single" w:color="auto" w:sz="4" w:space="0"/>
              <w:right w:val="single" w:color="auto" w:sz="4" w:space="0"/>
            </w:tcBorders>
            <w:vAlign w:val="center"/>
          </w:tcPr>
          <w:p w14:paraId="15564089">
            <w:pPr>
              <w:ind w:right="480" w:rightChars="200" w:firstLine="0" w:firstLineChars="0"/>
              <w:jc w:val="center"/>
            </w:pPr>
            <w:r>
              <w:t>姓名</w:t>
            </w: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004329A7">
            <w:pPr>
              <w:ind w:right="480" w:rightChars="200" w:firstLine="0" w:firstLineChars="0"/>
              <w:jc w:val="center"/>
            </w:pPr>
            <w:r>
              <w:t>性别</w:t>
            </w:r>
          </w:p>
        </w:tc>
        <w:tc>
          <w:tcPr>
            <w:tcW w:w="709" w:type="dxa"/>
            <w:tcBorders>
              <w:top w:val="single" w:color="auto" w:sz="4" w:space="0"/>
              <w:left w:val="single" w:color="auto" w:sz="4" w:space="0"/>
              <w:bottom w:val="single" w:color="auto" w:sz="4" w:space="0"/>
              <w:right w:val="single" w:color="auto" w:sz="4" w:space="0"/>
            </w:tcBorders>
            <w:vAlign w:val="center"/>
          </w:tcPr>
          <w:p w14:paraId="09A4550B">
            <w:pPr>
              <w:ind w:right="480" w:rightChars="200" w:firstLine="0" w:firstLineChars="0"/>
              <w:jc w:val="center"/>
            </w:pPr>
            <w:r>
              <w:t>年龄</w:t>
            </w: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630D4B8F">
            <w:pPr>
              <w:ind w:right="480" w:rightChars="200" w:firstLine="0" w:firstLineChars="0"/>
              <w:jc w:val="center"/>
            </w:pPr>
            <w:r>
              <w:t>身份证号</w:t>
            </w: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5115D6BC">
            <w:pPr>
              <w:ind w:right="480" w:rightChars="200" w:firstLine="0" w:firstLineChars="0"/>
              <w:jc w:val="center"/>
            </w:pPr>
            <w:r>
              <w:t>联系方式</w:t>
            </w:r>
          </w:p>
        </w:tc>
      </w:tr>
      <w:tr w14:paraId="5A97C9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019B2237">
            <w:pPr>
              <w:ind w:right="-118" w:rightChars="-49" w:firstLine="480"/>
              <w:jc w:val="left"/>
            </w:pPr>
            <w:r>
              <w:t>1</w:t>
            </w:r>
          </w:p>
        </w:tc>
        <w:tc>
          <w:tcPr>
            <w:tcW w:w="1843" w:type="dxa"/>
            <w:tcBorders>
              <w:top w:val="single" w:color="auto" w:sz="4" w:space="0"/>
              <w:left w:val="single" w:color="auto" w:sz="4" w:space="0"/>
              <w:bottom w:val="single" w:color="auto" w:sz="4" w:space="0"/>
              <w:right w:val="single" w:color="auto" w:sz="4" w:space="0"/>
            </w:tcBorders>
            <w:vAlign w:val="center"/>
          </w:tcPr>
          <w:p w14:paraId="03FF0971">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15309C81">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326D5F6D">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52397670">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7FFE7329">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76D2A500">
            <w:pPr>
              <w:ind w:right="480" w:rightChars="200" w:firstLine="480"/>
            </w:pPr>
          </w:p>
        </w:tc>
      </w:tr>
      <w:tr w14:paraId="2570E3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309F4AA0">
            <w:pPr>
              <w:ind w:right="-118" w:rightChars="-49" w:firstLine="480"/>
              <w:jc w:val="left"/>
            </w:pPr>
            <w:r>
              <w:t>2</w:t>
            </w:r>
          </w:p>
        </w:tc>
        <w:tc>
          <w:tcPr>
            <w:tcW w:w="1843" w:type="dxa"/>
            <w:tcBorders>
              <w:top w:val="single" w:color="auto" w:sz="4" w:space="0"/>
              <w:left w:val="single" w:color="auto" w:sz="4" w:space="0"/>
              <w:bottom w:val="single" w:color="auto" w:sz="4" w:space="0"/>
              <w:right w:val="single" w:color="auto" w:sz="4" w:space="0"/>
            </w:tcBorders>
            <w:vAlign w:val="center"/>
          </w:tcPr>
          <w:p w14:paraId="60F2FCBB">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3F96CF50">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15EBD503">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497FCED7">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5E36E24B">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2FDC888B">
            <w:pPr>
              <w:ind w:right="480" w:rightChars="200" w:firstLine="480"/>
            </w:pPr>
          </w:p>
        </w:tc>
      </w:tr>
      <w:tr w14:paraId="5934E7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2B57580C">
            <w:pPr>
              <w:ind w:right="-118" w:rightChars="-49" w:firstLine="480"/>
              <w:jc w:val="left"/>
            </w:pPr>
            <w:r>
              <w:t>3</w:t>
            </w:r>
          </w:p>
        </w:tc>
        <w:tc>
          <w:tcPr>
            <w:tcW w:w="1843" w:type="dxa"/>
            <w:tcBorders>
              <w:top w:val="single" w:color="auto" w:sz="4" w:space="0"/>
              <w:left w:val="single" w:color="auto" w:sz="4" w:space="0"/>
              <w:bottom w:val="single" w:color="auto" w:sz="4" w:space="0"/>
              <w:right w:val="single" w:color="auto" w:sz="4" w:space="0"/>
            </w:tcBorders>
            <w:vAlign w:val="center"/>
          </w:tcPr>
          <w:p w14:paraId="49072CB4">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3C343682">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2E09E394">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79D90EF4">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142FFDF8">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66E0353E">
            <w:pPr>
              <w:ind w:right="480" w:rightChars="200" w:firstLine="480"/>
            </w:pPr>
          </w:p>
        </w:tc>
      </w:tr>
      <w:tr w14:paraId="3EFFCE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5C4D8FCC">
            <w:pPr>
              <w:ind w:right="-118" w:rightChars="-49" w:firstLine="480"/>
              <w:jc w:val="left"/>
            </w:pPr>
            <w:r>
              <w:t>4</w:t>
            </w:r>
          </w:p>
        </w:tc>
        <w:tc>
          <w:tcPr>
            <w:tcW w:w="1843" w:type="dxa"/>
            <w:tcBorders>
              <w:top w:val="single" w:color="auto" w:sz="4" w:space="0"/>
              <w:left w:val="single" w:color="auto" w:sz="4" w:space="0"/>
              <w:bottom w:val="single" w:color="auto" w:sz="4" w:space="0"/>
              <w:right w:val="single" w:color="auto" w:sz="4" w:space="0"/>
            </w:tcBorders>
            <w:vAlign w:val="center"/>
          </w:tcPr>
          <w:p w14:paraId="1853F889">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7FE7B025">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160475BC">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3A6F2F4C">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29301311">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07E59996">
            <w:pPr>
              <w:ind w:right="480" w:rightChars="200" w:firstLine="480"/>
            </w:pPr>
          </w:p>
        </w:tc>
      </w:tr>
      <w:tr w14:paraId="780BD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0DBF1F9F">
            <w:pPr>
              <w:ind w:right="-118" w:rightChars="-49" w:firstLine="480"/>
              <w:jc w:val="left"/>
            </w:pPr>
            <w:r>
              <w:t>5</w:t>
            </w:r>
          </w:p>
        </w:tc>
        <w:tc>
          <w:tcPr>
            <w:tcW w:w="1843" w:type="dxa"/>
            <w:tcBorders>
              <w:top w:val="single" w:color="auto" w:sz="4" w:space="0"/>
              <w:left w:val="single" w:color="auto" w:sz="4" w:space="0"/>
              <w:bottom w:val="single" w:color="auto" w:sz="4" w:space="0"/>
              <w:right w:val="single" w:color="auto" w:sz="4" w:space="0"/>
            </w:tcBorders>
            <w:vAlign w:val="center"/>
          </w:tcPr>
          <w:p w14:paraId="0B551ED7">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3BB2F9CB">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3DAF8088">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6BFEB8EE">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6F9922E3">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4CD8BEE8">
            <w:pPr>
              <w:ind w:right="480" w:rightChars="200" w:firstLine="480"/>
            </w:pPr>
          </w:p>
        </w:tc>
      </w:tr>
      <w:tr w14:paraId="192010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46B51FA7">
            <w:pPr>
              <w:ind w:right="-118" w:rightChars="-49" w:firstLine="480"/>
              <w:jc w:val="left"/>
            </w:pPr>
            <w:r>
              <w:t>……</w:t>
            </w:r>
          </w:p>
        </w:tc>
        <w:tc>
          <w:tcPr>
            <w:tcW w:w="1843" w:type="dxa"/>
            <w:tcBorders>
              <w:top w:val="single" w:color="auto" w:sz="4" w:space="0"/>
              <w:left w:val="single" w:color="auto" w:sz="4" w:space="0"/>
              <w:bottom w:val="single" w:color="auto" w:sz="4" w:space="0"/>
              <w:right w:val="single" w:color="auto" w:sz="4" w:space="0"/>
            </w:tcBorders>
            <w:vAlign w:val="center"/>
          </w:tcPr>
          <w:p w14:paraId="2CD38B31">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46238CFB">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6EA4DB99">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3C90EBB5">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1DC1904F">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53A0EB73">
            <w:pPr>
              <w:ind w:right="480" w:rightChars="200" w:firstLine="480"/>
            </w:pPr>
          </w:p>
        </w:tc>
      </w:tr>
      <w:tr w14:paraId="43B5B7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9786" w:type="dxa"/>
            <w:gridSpan w:val="10"/>
            <w:tcBorders>
              <w:top w:val="single" w:color="auto" w:sz="4" w:space="0"/>
              <w:left w:val="single" w:color="auto" w:sz="4" w:space="0"/>
              <w:bottom w:val="single" w:color="auto" w:sz="4" w:space="0"/>
              <w:right w:val="single" w:color="auto" w:sz="4" w:space="0"/>
            </w:tcBorders>
            <w:vAlign w:val="center"/>
          </w:tcPr>
          <w:p w14:paraId="6DBF61F3">
            <w:pPr>
              <w:ind w:right="480" w:rightChars="200" w:firstLine="480"/>
            </w:pPr>
            <w:r>
              <w:t>二现场施工人员</w:t>
            </w:r>
          </w:p>
        </w:tc>
      </w:tr>
      <w:tr w14:paraId="3C3E31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817" w:type="dxa"/>
            <w:tcBorders>
              <w:top w:val="single" w:color="auto" w:sz="4" w:space="0"/>
              <w:left w:val="single" w:color="auto" w:sz="4" w:space="0"/>
              <w:bottom w:val="single" w:color="auto" w:sz="4" w:space="0"/>
              <w:right w:val="single" w:color="auto" w:sz="4" w:space="0"/>
            </w:tcBorders>
            <w:vAlign w:val="center"/>
          </w:tcPr>
          <w:p w14:paraId="3354C49A">
            <w:pPr>
              <w:ind w:right="480" w:rightChars="200" w:firstLine="0" w:firstLineChars="0"/>
              <w:jc w:val="left"/>
            </w:pPr>
            <w:r>
              <w:t>序号</w:t>
            </w:r>
          </w:p>
        </w:tc>
        <w:tc>
          <w:tcPr>
            <w:tcW w:w="1843" w:type="dxa"/>
            <w:tcBorders>
              <w:top w:val="single" w:color="auto" w:sz="4" w:space="0"/>
              <w:left w:val="single" w:color="auto" w:sz="4" w:space="0"/>
              <w:bottom w:val="single" w:color="auto" w:sz="4" w:space="0"/>
              <w:right w:val="single" w:color="auto" w:sz="4" w:space="0"/>
            </w:tcBorders>
            <w:vAlign w:val="center"/>
          </w:tcPr>
          <w:p w14:paraId="0E30DC54">
            <w:pPr>
              <w:ind w:right="480" w:rightChars="200" w:firstLine="0" w:firstLineChars="0"/>
              <w:jc w:val="left"/>
            </w:pPr>
            <w:r>
              <w:t>工种类型</w:t>
            </w: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5EF5BEEB">
            <w:pPr>
              <w:ind w:right="480" w:rightChars="200" w:firstLine="0" w:firstLineChars="0"/>
              <w:jc w:val="left"/>
            </w:pPr>
            <w:r>
              <w:t>高峰人数（人）</w:t>
            </w: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5637B7A1">
            <w:pPr>
              <w:ind w:right="480" w:rightChars="200" w:firstLine="480"/>
            </w:pPr>
          </w:p>
        </w:tc>
        <w:tc>
          <w:tcPr>
            <w:tcW w:w="850" w:type="dxa"/>
            <w:tcBorders>
              <w:top w:val="single" w:color="auto" w:sz="4" w:space="0"/>
              <w:left w:val="single" w:color="auto" w:sz="4" w:space="0"/>
              <w:bottom w:val="single" w:color="auto" w:sz="4" w:space="0"/>
              <w:right w:val="single" w:color="auto" w:sz="4" w:space="0"/>
            </w:tcBorders>
            <w:vAlign w:val="center"/>
          </w:tcPr>
          <w:p w14:paraId="627134E0">
            <w:pPr>
              <w:ind w:right="480" w:rightChars="200" w:firstLine="0" w:firstLineChars="0"/>
              <w:jc w:val="center"/>
            </w:pPr>
            <w:r>
              <w:t>序号</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7EFFA34E">
            <w:pPr>
              <w:ind w:right="480" w:rightChars="200" w:firstLine="0" w:firstLineChars="0"/>
              <w:jc w:val="center"/>
            </w:pPr>
            <w:r>
              <w:t>工种类型</w:t>
            </w:r>
          </w:p>
        </w:tc>
        <w:tc>
          <w:tcPr>
            <w:tcW w:w="1456" w:type="dxa"/>
            <w:tcBorders>
              <w:top w:val="single" w:color="auto" w:sz="4" w:space="0"/>
              <w:left w:val="single" w:color="auto" w:sz="4" w:space="0"/>
              <w:bottom w:val="single" w:color="auto" w:sz="4" w:space="0"/>
              <w:right w:val="single" w:color="auto" w:sz="4" w:space="0"/>
            </w:tcBorders>
            <w:vAlign w:val="center"/>
          </w:tcPr>
          <w:p w14:paraId="5D5BF554">
            <w:pPr>
              <w:ind w:right="480" w:rightChars="200" w:firstLine="0" w:firstLineChars="0"/>
              <w:jc w:val="center"/>
            </w:pPr>
            <w:r>
              <w:t>高峰人数（人）</w:t>
            </w:r>
          </w:p>
        </w:tc>
      </w:tr>
      <w:tr w14:paraId="633D19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6B7B22B4">
            <w:pPr>
              <w:ind w:right="480" w:rightChars="200" w:firstLine="0" w:firstLineChars="0"/>
              <w:jc w:val="center"/>
            </w:pPr>
            <w:r>
              <w:t>1</w:t>
            </w:r>
          </w:p>
        </w:tc>
        <w:tc>
          <w:tcPr>
            <w:tcW w:w="1843" w:type="dxa"/>
            <w:tcBorders>
              <w:top w:val="single" w:color="auto" w:sz="4" w:space="0"/>
              <w:left w:val="single" w:color="auto" w:sz="4" w:space="0"/>
              <w:bottom w:val="single" w:color="auto" w:sz="4" w:space="0"/>
              <w:right w:val="single" w:color="auto" w:sz="4" w:space="0"/>
            </w:tcBorders>
            <w:vAlign w:val="center"/>
          </w:tcPr>
          <w:p w14:paraId="3A22A74F">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7968A63A">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57B3780A">
            <w:pPr>
              <w:ind w:right="480" w:rightChars="200" w:firstLine="0" w:firstLineChars="0"/>
            </w:pPr>
          </w:p>
        </w:tc>
        <w:tc>
          <w:tcPr>
            <w:tcW w:w="850" w:type="dxa"/>
            <w:tcBorders>
              <w:top w:val="single" w:color="auto" w:sz="4" w:space="0"/>
              <w:left w:val="single" w:color="auto" w:sz="4" w:space="0"/>
              <w:bottom w:val="single" w:color="auto" w:sz="4" w:space="0"/>
              <w:right w:val="single" w:color="auto" w:sz="4" w:space="0"/>
            </w:tcBorders>
            <w:vAlign w:val="center"/>
          </w:tcPr>
          <w:p w14:paraId="3206220C">
            <w:pPr>
              <w:ind w:right="480" w:rightChars="200" w:firstLine="0" w:firstLineChars="0"/>
              <w:jc w:val="center"/>
            </w:pPr>
            <w:r>
              <w:t>7</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4D68571E">
            <w:pPr>
              <w:ind w:right="480" w:rightChars="200" w:firstLine="0" w:firstLineChars="0"/>
            </w:pPr>
          </w:p>
        </w:tc>
        <w:tc>
          <w:tcPr>
            <w:tcW w:w="1456" w:type="dxa"/>
            <w:tcBorders>
              <w:top w:val="single" w:color="auto" w:sz="4" w:space="0"/>
              <w:left w:val="single" w:color="auto" w:sz="4" w:space="0"/>
              <w:bottom w:val="single" w:color="auto" w:sz="4" w:space="0"/>
              <w:right w:val="single" w:color="auto" w:sz="4" w:space="0"/>
            </w:tcBorders>
            <w:vAlign w:val="center"/>
          </w:tcPr>
          <w:p w14:paraId="51B834AD">
            <w:pPr>
              <w:ind w:right="480" w:rightChars="200" w:firstLine="0" w:firstLineChars="0"/>
            </w:pPr>
          </w:p>
        </w:tc>
      </w:tr>
      <w:tr w14:paraId="60E85F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4E8EE149">
            <w:pPr>
              <w:ind w:right="480" w:rightChars="200" w:firstLine="0" w:firstLineChars="0"/>
              <w:jc w:val="center"/>
            </w:pPr>
            <w:r>
              <w:t>2</w:t>
            </w:r>
          </w:p>
        </w:tc>
        <w:tc>
          <w:tcPr>
            <w:tcW w:w="1843" w:type="dxa"/>
            <w:tcBorders>
              <w:top w:val="single" w:color="auto" w:sz="4" w:space="0"/>
              <w:left w:val="single" w:color="auto" w:sz="4" w:space="0"/>
              <w:bottom w:val="single" w:color="auto" w:sz="4" w:space="0"/>
              <w:right w:val="single" w:color="auto" w:sz="4" w:space="0"/>
            </w:tcBorders>
            <w:vAlign w:val="center"/>
          </w:tcPr>
          <w:p w14:paraId="2632D893">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595D1B36">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7A9BEEE6">
            <w:pPr>
              <w:ind w:right="480" w:rightChars="200" w:firstLine="0" w:firstLineChars="0"/>
            </w:pPr>
          </w:p>
        </w:tc>
        <w:tc>
          <w:tcPr>
            <w:tcW w:w="850" w:type="dxa"/>
            <w:tcBorders>
              <w:top w:val="single" w:color="auto" w:sz="4" w:space="0"/>
              <w:left w:val="single" w:color="auto" w:sz="4" w:space="0"/>
              <w:bottom w:val="single" w:color="auto" w:sz="4" w:space="0"/>
              <w:right w:val="single" w:color="auto" w:sz="4" w:space="0"/>
            </w:tcBorders>
            <w:vAlign w:val="center"/>
          </w:tcPr>
          <w:p w14:paraId="1A180751">
            <w:pPr>
              <w:ind w:right="480" w:rightChars="200" w:firstLine="0" w:firstLineChars="0"/>
              <w:jc w:val="center"/>
            </w:pPr>
            <w:r>
              <w:t>8</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7BAA4A70">
            <w:pPr>
              <w:ind w:right="480" w:rightChars="200" w:firstLine="0" w:firstLineChars="0"/>
            </w:pPr>
          </w:p>
        </w:tc>
        <w:tc>
          <w:tcPr>
            <w:tcW w:w="1456" w:type="dxa"/>
            <w:tcBorders>
              <w:top w:val="single" w:color="auto" w:sz="4" w:space="0"/>
              <w:left w:val="single" w:color="auto" w:sz="4" w:space="0"/>
              <w:bottom w:val="single" w:color="auto" w:sz="4" w:space="0"/>
              <w:right w:val="single" w:color="auto" w:sz="4" w:space="0"/>
            </w:tcBorders>
            <w:vAlign w:val="center"/>
          </w:tcPr>
          <w:p w14:paraId="0B98CA29">
            <w:pPr>
              <w:ind w:right="480" w:rightChars="200" w:firstLine="0" w:firstLineChars="0"/>
            </w:pPr>
          </w:p>
        </w:tc>
      </w:tr>
      <w:tr w14:paraId="31F9BB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0D92BFD4">
            <w:pPr>
              <w:ind w:right="480" w:rightChars="200" w:firstLine="0" w:firstLineChars="0"/>
              <w:jc w:val="center"/>
            </w:pPr>
            <w:r>
              <w:t>3</w:t>
            </w:r>
          </w:p>
        </w:tc>
        <w:tc>
          <w:tcPr>
            <w:tcW w:w="1843" w:type="dxa"/>
            <w:tcBorders>
              <w:top w:val="single" w:color="auto" w:sz="4" w:space="0"/>
              <w:left w:val="single" w:color="auto" w:sz="4" w:space="0"/>
              <w:bottom w:val="single" w:color="auto" w:sz="4" w:space="0"/>
              <w:right w:val="single" w:color="auto" w:sz="4" w:space="0"/>
            </w:tcBorders>
            <w:vAlign w:val="center"/>
          </w:tcPr>
          <w:p w14:paraId="0EC30CA4">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7A99E138">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66853738">
            <w:pPr>
              <w:ind w:right="480" w:rightChars="200" w:firstLine="0" w:firstLineChars="0"/>
            </w:pPr>
          </w:p>
        </w:tc>
        <w:tc>
          <w:tcPr>
            <w:tcW w:w="850" w:type="dxa"/>
            <w:tcBorders>
              <w:top w:val="single" w:color="auto" w:sz="4" w:space="0"/>
              <w:left w:val="single" w:color="auto" w:sz="4" w:space="0"/>
              <w:bottom w:val="single" w:color="auto" w:sz="4" w:space="0"/>
              <w:right w:val="single" w:color="auto" w:sz="4" w:space="0"/>
            </w:tcBorders>
            <w:vAlign w:val="center"/>
          </w:tcPr>
          <w:p w14:paraId="004D79F2">
            <w:pPr>
              <w:ind w:right="480" w:rightChars="200" w:firstLine="0" w:firstLineChars="0"/>
              <w:jc w:val="center"/>
            </w:pPr>
            <w:r>
              <w:t>9</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39CEDFD8">
            <w:pPr>
              <w:ind w:right="480" w:rightChars="200" w:firstLine="0" w:firstLineChars="0"/>
            </w:pPr>
          </w:p>
        </w:tc>
        <w:tc>
          <w:tcPr>
            <w:tcW w:w="1456" w:type="dxa"/>
            <w:tcBorders>
              <w:top w:val="single" w:color="auto" w:sz="4" w:space="0"/>
              <w:left w:val="single" w:color="auto" w:sz="4" w:space="0"/>
              <w:bottom w:val="single" w:color="auto" w:sz="4" w:space="0"/>
              <w:right w:val="single" w:color="auto" w:sz="4" w:space="0"/>
            </w:tcBorders>
            <w:vAlign w:val="center"/>
          </w:tcPr>
          <w:p w14:paraId="54E0A90B">
            <w:pPr>
              <w:ind w:right="480" w:rightChars="200" w:firstLine="0" w:firstLineChars="0"/>
            </w:pPr>
          </w:p>
        </w:tc>
      </w:tr>
      <w:tr w14:paraId="52A0B7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273D12B0">
            <w:pPr>
              <w:ind w:right="480" w:rightChars="200" w:firstLine="0" w:firstLineChars="0"/>
              <w:jc w:val="center"/>
            </w:pPr>
            <w:r>
              <w:t>4</w:t>
            </w:r>
          </w:p>
        </w:tc>
        <w:tc>
          <w:tcPr>
            <w:tcW w:w="1843" w:type="dxa"/>
            <w:tcBorders>
              <w:top w:val="single" w:color="auto" w:sz="4" w:space="0"/>
              <w:left w:val="single" w:color="auto" w:sz="4" w:space="0"/>
              <w:bottom w:val="single" w:color="auto" w:sz="4" w:space="0"/>
              <w:right w:val="single" w:color="auto" w:sz="4" w:space="0"/>
            </w:tcBorders>
            <w:vAlign w:val="center"/>
          </w:tcPr>
          <w:p w14:paraId="62FBC1F1">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69FFA8B1">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466DE54E">
            <w:pPr>
              <w:ind w:right="480" w:rightChars="200" w:firstLine="0" w:firstLineChars="0"/>
            </w:pPr>
          </w:p>
        </w:tc>
        <w:tc>
          <w:tcPr>
            <w:tcW w:w="850" w:type="dxa"/>
            <w:tcBorders>
              <w:top w:val="single" w:color="auto" w:sz="4" w:space="0"/>
              <w:left w:val="single" w:color="auto" w:sz="4" w:space="0"/>
              <w:bottom w:val="single" w:color="auto" w:sz="4" w:space="0"/>
              <w:right w:val="single" w:color="auto" w:sz="4" w:space="0"/>
            </w:tcBorders>
            <w:vAlign w:val="center"/>
          </w:tcPr>
          <w:p w14:paraId="2D38FC53">
            <w:pPr>
              <w:ind w:right="480" w:rightChars="200" w:firstLine="0" w:firstLineChars="0"/>
              <w:jc w:val="center"/>
            </w:pPr>
            <w:r>
              <w:t>10</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75FE27D1">
            <w:pPr>
              <w:ind w:right="480" w:rightChars="200" w:firstLine="0" w:firstLineChars="0"/>
            </w:pPr>
          </w:p>
        </w:tc>
        <w:tc>
          <w:tcPr>
            <w:tcW w:w="1456" w:type="dxa"/>
            <w:tcBorders>
              <w:top w:val="single" w:color="auto" w:sz="4" w:space="0"/>
              <w:left w:val="single" w:color="auto" w:sz="4" w:space="0"/>
              <w:bottom w:val="single" w:color="auto" w:sz="4" w:space="0"/>
              <w:right w:val="single" w:color="auto" w:sz="4" w:space="0"/>
            </w:tcBorders>
            <w:vAlign w:val="center"/>
          </w:tcPr>
          <w:p w14:paraId="0582C3F8">
            <w:pPr>
              <w:ind w:right="480" w:rightChars="200" w:firstLine="0" w:firstLineChars="0"/>
            </w:pPr>
          </w:p>
        </w:tc>
      </w:tr>
      <w:tr w14:paraId="58791C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07EFB0B6">
            <w:pPr>
              <w:ind w:right="480" w:rightChars="200" w:firstLine="0" w:firstLineChars="0"/>
              <w:jc w:val="center"/>
            </w:pPr>
            <w:r>
              <w:t>5</w:t>
            </w:r>
          </w:p>
        </w:tc>
        <w:tc>
          <w:tcPr>
            <w:tcW w:w="1843" w:type="dxa"/>
            <w:tcBorders>
              <w:top w:val="single" w:color="auto" w:sz="4" w:space="0"/>
              <w:left w:val="single" w:color="auto" w:sz="4" w:space="0"/>
              <w:bottom w:val="single" w:color="auto" w:sz="4" w:space="0"/>
              <w:right w:val="single" w:color="auto" w:sz="4" w:space="0"/>
            </w:tcBorders>
            <w:vAlign w:val="center"/>
          </w:tcPr>
          <w:p w14:paraId="2F8BC025">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273F0559">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75365A0F">
            <w:pPr>
              <w:ind w:right="480" w:rightChars="200" w:firstLine="0" w:firstLineChars="0"/>
            </w:pPr>
          </w:p>
        </w:tc>
        <w:tc>
          <w:tcPr>
            <w:tcW w:w="850" w:type="dxa"/>
            <w:tcBorders>
              <w:top w:val="single" w:color="auto" w:sz="4" w:space="0"/>
              <w:left w:val="single" w:color="auto" w:sz="4" w:space="0"/>
              <w:bottom w:val="single" w:color="auto" w:sz="4" w:space="0"/>
              <w:right w:val="single" w:color="auto" w:sz="4" w:space="0"/>
            </w:tcBorders>
            <w:vAlign w:val="center"/>
          </w:tcPr>
          <w:p w14:paraId="7B702C73">
            <w:pPr>
              <w:ind w:right="480" w:rightChars="200" w:firstLine="0" w:firstLineChars="0"/>
              <w:jc w:val="center"/>
            </w:pPr>
            <w:r>
              <w:t>……</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46A47DCE">
            <w:pPr>
              <w:ind w:right="480" w:rightChars="200" w:firstLine="0" w:firstLineChars="0"/>
            </w:pPr>
          </w:p>
        </w:tc>
        <w:tc>
          <w:tcPr>
            <w:tcW w:w="1456" w:type="dxa"/>
            <w:tcBorders>
              <w:top w:val="single" w:color="auto" w:sz="4" w:space="0"/>
              <w:left w:val="single" w:color="auto" w:sz="4" w:space="0"/>
              <w:bottom w:val="single" w:color="auto" w:sz="4" w:space="0"/>
              <w:right w:val="single" w:color="auto" w:sz="4" w:space="0"/>
            </w:tcBorders>
            <w:vAlign w:val="center"/>
          </w:tcPr>
          <w:p w14:paraId="72B3ABF1">
            <w:pPr>
              <w:ind w:right="480" w:rightChars="200" w:firstLine="0" w:firstLineChars="0"/>
            </w:pPr>
          </w:p>
        </w:tc>
      </w:tr>
      <w:tr w14:paraId="4F60B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3120FFC7">
            <w:pPr>
              <w:ind w:right="480" w:rightChars="200" w:firstLine="0" w:firstLineChars="0"/>
              <w:jc w:val="center"/>
            </w:pPr>
            <w:r>
              <w:t>6</w:t>
            </w:r>
          </w:p>
        </w:tc>
        <w:tc>
          <w:tcPr>
            <w:tcW w:w="1843" w:type="dxa"/>
            <w:tcBorders>
              <w:top w:val="single" w:color="auto" w:sz="4" w:space="0"/>
              <w:left w:val="single" w:color="auto" w:sz="4" w:space="0"/>
              <w:bottom w:val="single" w:color="auto" w:sz="4" w:space="0"/>
              <w:right w:val="single" w:color="auto" w:sz="4" w:space="0"/>
            </w:tcBorders>
            <w:vAlign w:val="center"/>
          </w:tcPr>
          <w:p w14:paraId="7E985502">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1E100705">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61929641">
            <w:pPr>
              <w:ind w:right="480" w:rightChars="200" w:firstLine="0" w:firstLineChars="0"/>
            </w:pPr>
          </w:p>
        </w:tc>
        <w:tc>
          <w:tcPr>
            <w:tcW w:w="4291" w:type="dxa"/>
            <w:gridSpan w:val="4"/>
            <w:tcBorders>
              <w:top w:val="single" w:color="auto" w:sz="4" w:space="0"/>
              <w:left w:val="single" w:color="auto" w:sz="4" w:space="0"/>
              <w:bottom w:val="single" w:color="auto" w:sz="4" w:space="0"/>
              <w:right w:val="single" w:color="auto" w:sz="4" w:space="0"/>
            </w:tcBorders>
            <w:vAlign w:val="center"/>
          </w:tcPr>
          <w:p w14:paraId="586EF3FA">
            <w:pPr>
              <w:ind w:right="480" w:rightChars="200" w:firstLine="0" w:firstLineChars="0"/>
            </w:pPr>
            <w:r>
              <w:t>平均每天投入人数：</w:t>
            </w:r>
            <w:r>
              <w:rPr>
                <w:rFonts w:hint="eastAsia"/>
              </w:rPr>
              <w:t xml:space="preserve"> </w:t>
            </w:r>
            <w:r>
              <w:t xml:space="preserve">    人。</w:t>
            </w:r>
          </w:p>
        </w:tc>
      </w:tr>
    </w:tbl>
    <w:p w14:paraId="717724D5">
      <w:pPr>
        <w:ind w:right="480" w:rightChars="200" w:firstLine="480"/>
      </w:pPr>
      <w:r>
        <w:t>投入施工人员数量按正常工作时间测算（工作时间+加班时间）。</w:t>
      </w:r>
    </w:p>
    <w:p w14:paraId="50A09FEA">
      <w:pPr>
        <w:ind w:right="480" w:rightChars="200" w:firstLine="480"/>
        <w:outlineLvl w:val="1"/>
        <w:rPr>
          <w:b/>
          <w:bCs/>
        </w:rPr>
      </w:pPr>
      <w:r>
        <w:br w:type="page"/>
      </w:r>
      <w:bookmarkStart w:id="39" w:name="_Toc17120"/>
      <w:r>
        <w:rPr>
          <w:b/>
          <w:bCs/>
        </w:rPr>
        <w:t>附件</w:t>
      </w:r>
      <w:r>
        <w:rPr>
          <w:rFonts w:hint="eastAsia"/>
          <w:b/>
          <w:bCs/>
        </w:rPr>
        <w:t>四</w:t>
      </w:r>
      <w:r>
        <w:rPr>
          <w:b/>
          <w:bCs/>
        </w:rPr>
        <w:t>：《工程完工验收记录》</w:t>
      </w:r>
      <w:bookmarkEnd w:id="39"/>
    </w:p>
    <w:tbl>
      <w:tblPr>
        <w:tblStyle w:val="15"/>
        <w:tblW w:w="10360" w:type="dxa"/>
        <w:tblInd w:w="108" w:type="dxa"/>
        <w:tblLayout w:type="autofit"/>
        <w:tblCellMar>
          <w:top w:w="0" w:type="dxa"/>
          <w:left w:w="108" w:type="dxa"/>
          <w:bottom w:w="0" w:type="dxa"/>
          <w:right w:w="108" w:type="dxa"/>
        </w:tblCellMar>
      </w:tblPr>
      <w:tblGrid>
        <w:gridCol w:w="480"/>
        <w:gridCol w:w="880"/>
        <w:gridCol w:w="2280"/>
        <w:gridCol w:w="580"/>
        <w:gridCol w:w="460"/>
        <w:gridCol w:w="1460"/>
        <w:gridCol w:w="1720"/>
        <w:gridCol w:w="1260"/>
        <w:gridCol w:w="1240"/>
      </w:tblGrid>
      <w:tr w14:paraId="7768B6CF">
        <w:trPr>
          <w:trHeight w:val="720" w:hRule="atLeast"/>
        </w:trPr>
        <w:tc>
          <w:tcPr>
            <w:tcW w:w="10360" w:type="dxa"/>
            <w:gridSpan w:val="9"/>
            <w:tcBorders>
              <w:top w:val="nil"/>
              <w:left w:val="nil"/>
              <w:bottom w:val="nil"/>
              <w:right w:val="nil"/>
            </w:tcBorders>
            <w:shd w:val="clear" w:color="auto" w:fill="auto"/>
            <w:noWrap/>
            <w:vAlign w:val="center"/>
          </w:tcPr>
          <w:p w14:paraId="3EFA0EEF">
            <w:pPr>
              <w:widowControl/>
              <w:ind w:firstLine="0" w:firstLineChars="0"/>
              <w:jc w:val="center"/>
              <w:rPr>
                <w:rFonts w:ascii="黑体" w:hAnsi="黑体" w:eastAsia="黑体" w:cs="宋体"/>
                <w:color w:val="000000"/>
                <w:kern w:val="0"/>
                <w:sz w:val="32"/>
                <w:szCs w:val="32"/>
                <w:u w:val="single"/>
              </w:rPr>
            </w:pPr>
            <w:r>
              <w:rPr>
                <w:rFonts w:hint="eastAsia" w:ascii="黑体" w:hAnsi="黑体" w:eastAsia="黑体" w:cs="宋体"/>
                <w:color w:val="000000"/>
                <w:kern w:val="0"/>
                <w:sz w:val="32"/>
                <w:szCs w:val="32"/>
                <w:u w:val="single"/>
              </w:rPr>
              <w:t>工程完工验收记录</w:t>
            </w:r>
          </w:p>
        </w:tc>
      </w:tr>
      <w:tr w14:paraId="63D01F75">
        <w:tblPrEx>
          <w:tblCellMar>
            <w:top w:w="0" w:type="dxa"/>
            <w:left w:w="108" w:type="dxa"/>
            <w:bottom w:w="0" w:type="dxa"/>
            <w:right w:w="108" w:type="dxa"/>
          </w:tblCellMar>
        </w:tblPrEx>
        <w:trPr>
          <w:trHeight w:val="480" w:hRule="atLeast"/>
        </w:trPr>
        <w:tc>
          <w:tcPr>
            <w:tcW w:w="3640" w:type="dxa"/>
            <w:gridSpan w:val="3"/>
            <w:tcBorders>
              <w:top w:val="nil"/>
              <w:left w:val="nil"/>
              <w:bottom w:val="nil"/>
              <w:right w:val="nil"/>
            </w:tcBorders>
            <w:shd w:val="clear" w:color="auto" w:fill="auto"/>
            <w:noWrap/>
            <w:vAlign w:val="center"/>
          </w:tcPr>
          <w:p w14:paraId="743729CC">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xml:space="preserve">合同编号：                       </w:t>
            </w:r>
          </w:p>
        </w:tc>
        <w:tc>
          <w:tcPr>
            <w:tcW w:w="580" w:type="dxa"/>
            <w:tcBorders>
              <w:top w:val="nil"/>
              <w:left w:val="nil"/>
              <w:bottom w:val="nil"/>
              <w:right w:val="nil"/>
            </w:tcBorders>
            <w:shd w:val="clear" w:color="auto" w:fill="auto"/>
            <w:noWrap/>
            <w:vAlign w:val="center"/>
          </w:tcPr>
          <w:p w14:paraId="7272CB74">
            <w:pPr>
              <w:widowControl/>
              <w:ind w:firstLine="0" w:firstLineChars="0"/>
              <w:jc w:val="left"/>
              <w:rPr>
                <w:rFonts w:ascii="宋体" w:hAnsi="宋体" w:cs="宋体"/>
                <w:color w:val="000000"/>
                <w:kern w:val="0"/>
                <w:sz w:val="21"/>
                <w:szCs w:val="21"/>
              </w:rPr>
            </w:pPr>
          </w:p>
        </w:tc>
        <w:tc>
          <w:tcPr>
            <w:tcW w:w="460" w:type="dxa"/>
            <w:tcBorders>
              <w:top w:val="nil"/>
              <w:left w:val="nil"/>
              <w:bottom w:val="nil"/>
              <w:right w:val="nil"/>
            </w:tcBorders>
            <w:shd w:val="clear" w:color="auto" w:fill="auto"/>
            <w:noWrap/>
            <w:vAlign w:val="center"/>
          </w:tcPr>
          <w:p w14:paraId="5EC2DB34">
            <w:pPr>
              <w:widowControl/>
              <w:ind w:firstLine="0" w:firstLineChars="0"/>
              <w:jc w:val="left"/>
              <w:rPr>
                <w:rFonts w:eastAsia="Times New Roman"/>
                <w:kern w:val="0"/>
                <w:sz w:val="20"/>
                <w:szCs w:val="20"/>
              </w:rPr>
            </w:pPr>
          </w:p>
        </w:tc>
        <w:tc>
          <w:tcPr>
            <w:tcW w:w="1460" w:type="dxa"/>
            <w:tcBorders>
              <w:top w:val="nil"/>
              <w:left w:val="nil"/>
              <w:bottom w:val="nil"/>
              <w:right w:val="nil"/>
            </w:tcBorders>
            <w:shd w:val="clear" w:color="auto" w:fill="auto"/>
            <w:noWrap/>
            <w:vAlign w:val="center"/>
          </w:tcPr>
          <w:p w14:paraId="4DD57BFB">
            <w:pPr>
              <w:widowControl/>
              <w:ind w:firstLine="0" w:firstLineChars="0"/>
              <w:jc w:val="left"/>
              <w:rPr>
                <w:rFonts w:eastAsia="Times New Roman"/>
                <w:kern w:val="0"/>
                <w:sz w:val="20"/>
                <w:szCs w:val="20"/>
              </w:rPr>
            </w:pPr>
          </w:p>
        </w:tc>
        <w:tc>
          <w:tcPr>
            <w:tcW w:w="1720" w:type="dxa"/>
            <w:tcBorders>
              <w:top w:val="nil"/>
              <w:left w:val="nil"/>
              <w:bottom w:val="nil"/>
              <w:right w:val="nil"/>
            </w:tcBorders>
            <w:shd w:val="clear" w:color="auto" w:fill="auto"/>
            <w:noWrap/>
            <w:vAlign w:val="center"/>
          </w:tcPr>
          <w:p w14:paraId="522E5FCB">
            <w:pPr>
              <w:widowControl/>
              <w:ind w:firstLine="0" w:firstLineChars="0"/>
              <w:jc w:val="left"/>
              <w:rPr>
                <w:rFonts w:eastAsia="Times New Roman"/>
                <w:kern w:val="0"/>
                <w:sz w:val="20"/>
                <w:szCs w:val="20"/>
              </w:rPr>
            </w:pPr>
          </w:p>
        </w:tc>
        <w:tc>
          <w:tcPr>
            <w:tcW w:w="1260" w:type="dxa"/>
            <w:tcBorders>
              <w:top w:val="nil"/>
              <w:left w:val="nil"/>
              <w:bottom w:val="nil"/>
              <w:right w:val="nil"/>
            </w:tcBorders>
            <w:shd w:val="clear" w:color="auto" w:fill="auto"/>
            <w:noWrap/>
            <w:vAlign w:val="center"/>
          </w:tcPr>
          <w:p w14:paraId="77019A47">
            <w:pPr>
              <w:widowControl/>
              <w:ind w:firstLine="0" w:firstLineChars="0"/>
              <w:jc w:val="left"/>
              <w:rPr>
                <w:rFonts w:eastAsia="Times New Roman"/>
                <w:kern w:val="0"/>
                <w:sz w:val="20"/>
                <w:szCs w:val="20"/>
              </w:rPr>
            </w:pPr>
          </w:p>
        </w:tc>
        <w:tc>
          <w:tcPr>
            <w:tcW w:w="1240" w:type="dxa"/>
            <w:tcBorders>
              <w:top w:val="nil"/>
              <w:left w:val="nil"/>
              <w:bottom w:val="nil"/>
              <w:right w:val="nil"/>
            </w:tcBorders>
            <w:shd w:val="clear" w:color="auto" w:fill="auto"/>
            <w:noWrap/>
            <w:vAlign w:val="center"/>
          </w:tcPr>
          <w:p w14:paraId="6DD269FF">
            <w:pPr>
              <w:widowControl/>
              <w:ind w:firstLine="0" w:firstLineChars="0"/>
              <w:jc w:val="left"/>
              <w:rPr>
                <w:rFonts w:eastAsia="Times New Roman"/>
                <w:kern w:val="0"/>
                <w:sz w:val="20"/>
                <w:szCs w:val="20"/>
              </w:rPr>
            </w:pPr>
          </w:p>
        </w:tc>
      </w:tr>
      <w:tr w14:paraId="1421A342">
        <w:tblPrEx>
          <w:tblCellMar>
            <w:top w:w="0" w:type="dxa"/>
            <w:left w:w="108" w:type="dxa"/>
            <w:bottom w:w="0" w:type="dxa"/>
            <w:right w:w="108" w:type="dxa"/>
          </w:tblCellMar>
        </w:tblPrEx>
        <w:trPr>
          <w:trHeight w:val="1020" w:hRule="atLeast"/>
        </w:trPr>
        <w:tc>
          <w:tcPr>
            <w:tcW w:w="13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7F9892">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工程名称</w:t>
            </w:r>
          </w:p>
        </w:tc>
        <w:tc>
          <w:tcPr>
            <w:tcW w:w="2280" w:type="dxa"/>
            <w:tcBorders>
              <w:top w:val="single" w:color="auto" w:sz="4" w:space="0"/>
              <w:left w:val="nil"/>
              <w:bottom w:val="single" w:color="auto" w:sz="4" w:space="0"/>
              <w:right w:val="single" w:color="auto" w:sz="4" w:space="0"/>
            </w:tcBorders>
            <w:shd w:val="clear" w:color="auto" w:fill="auto"/>
            <w:vAlign w:val="center"/>
          </w:tcPr>
          <w:p w14:paraId="781F0B59">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08279061">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分包单位</w:t>
            </w:r>
          </w:p>
        </w:tc>
        <w:tc>
          <w:tcPr>
            <w:tcW w:w="3180" w:type="dxa"/>
            <w:gridSpan w:val="2"/>
            <w:tcBorders>
              <w:top w:val="single" w:color="auto" w:sz="4" w:space="0"/>
              <w:left w:val="nil"/>
              <w:bottom w:val="single" w:color="auto" w:sz="4" w:space="0"/>
              <w:right w:val="single" w:color="auto" w:sz="4" w:space="0"/>
            </w:tcBorders>
            <w:shd w:val="clear" w:color="auto" w:fill="auto"/>
            <w:vAlign w:val="center"/>
          </w:tcPr>
          <w:p w14:paraId="32C3EB5B">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single" w:color="auto" w:sz="4" w:space="0"/>
              <w:left w:val="nil"/>
              <w:bottom w:val="single" w:color="auto" w:sz="4" w:space="0"/>
              <w:right w:val="single" w:color="auto" w:sz="4" w:space="0"/>
            </w:tcBorders>
            <w:shd w:val="clear" w:color="auto" w:fill="auto"/>
            <w:vAlign w:val="center"/>
          </w:tcPr>
          <w:p w14:paraId="0AAFAE6D">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乙方代表</w:t>
            </w:r>
          </w:p>
        </w:tc>
        <w:tc>
          <w:tcPr>
            <w:tcW w:w="1240" w:type="dxa"/>
            <w:tcBorders>
              <w:top w:val="single" w:color="auto" w:sz="4" w:space="0"/>
              <w:left w:val="nil"/>
              <w:bottom w:val="single" w:color="auto" w:sz="4" w:space="0"/>
              <w:right w:val="single" w:color="auto" w:sz="4" w:space="0"/>
            </w:tcBorders>
            <w:shd w:val="clear" w:color="auto" w:fill="auto"/>
            <w:vAlign w:val="center"/>
          </w:tcPr>
          <w:p w14:paraId="42C6F42F">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r>
      <w:tr w14:paraId="0B7972DA">
        <w:tblPrEx>
          <w:tblCellMar>
            <w:top w:w="0" w:type="dxa"/>
            <w:left w:w="108" w:type="dxa"/>
            <w:bottom w:w="0" w:type="dxa"/>
            <w:right w:w="108" w:type="dxa"/>
          </w:tblCellMar>
        </w:tblPrEx>
        <w:trPr>
          <w:trHeight w:val="1200" w:hRule="atLeast"/>
        </w:trPr>
        <w:tc>
          <w:tcPr>
            <w:tcW w:w="13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2BB276">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合同工期</w:t>
            </w:r>
          </w:p>
        </w:tc>
        <w:tc>
          <w:tcPr>
            <w:tcW w:w="2280" w:type="dxa"/>
            <w:tcBorders>
              <w:top w:val="nil"/>
              <w:left w:val="nil"/>
              <w:bottom w:val="single" w:color="auto" w:sz="4" w:space="0"/>
              <w:right w:val="single" w:color="auto" w:sz="4" w:space="0"/>
            </w:tcBorders>
            <w:shd w:val="clear" w:color="auto" w:fill="auto"/>
            <w:vAlign w:val="center"/>
          </w:tcPr>
          <w:p w14:paraId="1B9CCCDE">
            <w:pPr>
              <w:widowControl/>
              <w:ind w:firstLine="0" w:firstLineChars="0"/>
              <w:jc w:val="right"/>
              <w:rPr>
                <w:rFonts w:ascii="宋体" w:hAnsi="宋体" w:cs="宋体"/>
                <w:color w:val="000000"/>
                <w:kern w:val="0"/>
                <w:sz w:val="21"/>
                <w:szCs w:val="21"/>
              </w:rPr>
            </w:pPr>
            <w:r>
              <w:rPr>
                <w:rFonts w:hint="eastAsia" w:ascii="宋体" w:hAnsi="宋体" w:cs="宋体"/>
                <w:color w:val="000000"/>
                <w:kern w:val="0"/>
                <w:sz w:val="21"/>
                <w:szCs w:val="21"/>
              </w:rPr>
              <w:t>天</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0B6A8044">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签证工期</w:t>
            </w:r>
          </w:p>
        </w:tc>
        <w:tc>
          <w:tcPr>
            <w:tcW w:w="1460" w:type="dxa"/>
            <w:tcBorders>
              <w:top w:val="nil"/>
              <w:left w:val="nil"/>
              <w:bottom w:val="single" w:color="auto" w:sz="4" w:space="0"/>
              <w:right w:val="single" w:color="auto" w:sz="4" w:space="0"/>
            </w:tcBorders>
            <w:shd w:val="clear" w:color="auto" w:fill="auto"/>
            <w:vAlign w:val="center"/>
          </w:tcPr>
          <w:p w14:paraId="05ED01F7">
            <w:pPr>
              <w:widowControl/>
              <w:ind w:firstLine="0" w:firstLineChars="0"/>
              <w:jc w:val="right"/>
              <w:rPr>
                <w:rFonts w:ascii="宋体" w:hAnsi="宋体" w:cs="宋体"/>
                <w:color w:val="000000"/>
                <w:kern w:val="0"/>
                <w:sz w:val="21"/>
                <w:szCs w:val="21"/>
              </w:rPr>
            </w:pPr>
            <w:r>
              <w:rPr>
                <w:rFonts w:hint="eastAsia" w:ascii="宋体" w:hAnsi="宋体" w:cs="宋体"/>
                <w:color w:val="000000"/>
                <w:kern w:val="0"/>
                <w:sz w:val="21"/>
                <w:szCs w:val="21"/>
              </w:rPr>
              <w:t>　</w:t>
            </w:r>
          </w:p>
        </w:tc>
        <w:tc>
          <w:tcPr>
            <w:tcW w:w="2980" w:type="dxa"/>
            <w:gridSpan w:val="2"/>
            <w:tcBorders>
              <w:top w:val="single" w:color="auto" w:sz="4" w:space="0"/>
              <w:left w:val="nil"/>
              <w:bottom w:val="single" w:color="auto" w:sz="4" w:space="0"/>
              <w:right w:val="single" w:color="auto" w:sz="4" w:space="0"/>
            </w:tcBorders>
            <w:shd w:val="clear" w:color="auto" w:fill="auto"/>
            <w:vAlign w:val="center"/>
          </w:tcPr>
          <w:p w14:paraId="22B586F6">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实际工期</w:t>
            </w:r>
          </w:p>
        </w:tc>
        <w:tc>
          <w:tcPr>
            <w:tcW w:w="1240" w:type="dxa"/>
            <w:tcBorders>
              <w:top w:val="nil"/>
              <w:left w:val="nil"/>
              <w:bottom w:val="single" w:color="auto" w:sz="4" w:space="0"/>
              <w:right w:val="single" w:color="auto" w:sz="4" w:space="0"/>
            </w:tcBorders>
            <w:shd w:val="clear" w:color="auto" w:fill="auto"/>
            <w:vAlign w:val="center"/>
          </w:tcPr>
          <w:p w14:paraId="1E606801">
            <w:pPr>
              <w:widowControl/>
              <w:ind w:firstLine="0" w:firstLineChars="0"/>
              <w:jc w:val="right"/>
              <w:rPr>
                <w:rFonts w:ascii="宋体" w:hAnsi="宋体" w:cs="宋体"/>
                <w:color w:val="000000"/>
                <w:kern w:val="0"/>
                <w:sz w:val="21"/>
                <w:szCs w:val="21"/>
              </w:rPr>
            </w:pPr>
            <w:r>
              <w:rPr>
                <w:rFonts w:hint="eastAsia" w:ascii="宋体" w:hAnsi="宋体" w:cs="宋体"/>
                <w:color w:val="000000"/>
                <w:kern w:val="0"/>
                <w:sz w:val="21"/>
                <w:szCs w:val="21"/>
              </w:rPr>
              <w:t>天</w:t>
            </w:r>
          </w:p>
        </w:tc>
      </w:tr>
      <w:tr w14:paraId="703DD2EF">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06008CF2">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序号</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04972EE1">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施工区段、内容</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33BE91D7">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乙方检查评定结果</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43F982B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甲方验收结论</w:t>
            </w:r>
          </w:p>
        </w:tc>
      </w:tr>
      <w:tr w14:paraId="23D89829">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25E9A85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1</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6B7B8255">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10BDD998">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39F74196">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31F4559F">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6B37AA3A">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07908578">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6AD14CE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71924FF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38E45BE3">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5775654F">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3</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7BC9924F">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5E0961DE">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2855583A">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4A0FC496">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7E97F15C">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381FEF8F">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7CEAAE15">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7B27920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0A2989FC">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28FF2585">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5</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0683B34C">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097E27E4">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3A158DF9">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299BE1DE">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29605A4D">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6</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5588070C">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45C38879">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5A33F924">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55BEA045">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59C70BD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7</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1BBF0D0F">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220533B6">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67C90794">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278DA882">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46DF1BE6">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8</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4D08867D">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646AC691">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7C6E749B">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30D89AA9">
        <w:tblPrEx>
          <w:tblCellMar>
            <w:top w:w="0" w:type="dxa"/>
            <w:left w:w="108" w:type="dxa"/>
            <w:bottom w:w="0" w:type="dxa"/>
            <w:right w:w="108" w:type="dxa"/>
          </w:tblCellMar>
        </w:tblPrEx>
        <w:trPr>
          <w:trHeight w:val="1122" w:hRule="atLeast"/>
        </w:trPr>
        <w:tc>
          <w:tcPr>
            <w:tcW w:w="480" w:type="dxa"/>
            <w:vMerge w:val="restart"/>
            <w:tcBorders>
              <w:top w:val="nil"/>
              <w:left w:val="single" w:color="auto" w:sz="4" w:space="0"/>
              <w:bottom w:val="single" w:color="auto" w:sz="4" w:space="0"/>
              <w:right w:val="single" w:color="auto" w:sz="4" w:space="0"/>
            </w:tcBorders>
            <w:shd w:val="clear" w:color="auto" w:fill="auto"/>
            <w:vAlign w:val="center"/>
          </w:tcPr>
          <w:p w14:paraId="7E0D918B">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乙方代表检查结论</w:t>
            </w:r>
          </w:p>
        </w:tc>
        <w:tc>
          <w:tcPr>
            <w:tcW w:w="3740" w:type="dxa"/>
            <w:gridSpan w:val="3"/>
            <w:vMerge w:val="restart"/>
            <w:tcBorders>
              <w:top w:val="single" w:color="auto" w:sz="4" w:space="0"/>
              <w:left w:val="single" w:color="auto" w:sz="4" w:space="0"/>
              <w:bottom w:val="single" w:color="000000" w:sz="4" w:space="0"/>
              <w:right w:val="single" w:color="000000" w:sz="4" w:space="0"/>
            </w:tcBorders>
            <w:shd w:val="clear" w:color="auto" w:fill="auto"/>
          </w:tcPr>
          <w:p w14:paraId="0DB7803F">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自检结论：</w:t>
            </w:r>
          </w:p>
        </w:tc>
        <w:tc>
          <w:tcPr>
            <w:tcW w:w="460" w:type="dxa"/>
            <w:vMerge w:val="restart"/>
            <w:tcBorders>
              <w:top w:val="nil"/>
              <w:left w:val="single" w:color="auto" w:sz="4" w:space="0"/>
              <w:bottom w:val="single" w:color="auto" w:sz="4" w:space="0"/>
              <w:right w:val="single" w:color="auto" w:sz="4" w:space="0"/>
            </w:tcBorders>
            <w:shd w:val="clear" w:color="auto" w:fill="auto"/>
            <w:vAlign w:val="center"/>
          </w:tcPr>
          <w:p w14:paraId="5B915F01">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甲方总体验收结论</w:t>
            </w:r>
          </w:p>
        </w:tc>
        <w:tc>
          <w:tcPr>
            <w:tcW w:w="1460" w:type="dxa"/>
            <w:tcBorders>
              <w:top w:val="nil"/>
              <w:left w:val="nil"/>
              <w:bottom w:val="single" w:color="auto" w:sz="4" w:space="0"/>
              <w:right w:val="single" w:color="auto" w:sz="4" w:space="0"/>
            </w:tcBorders>
            <w:shd w:val="clear" w:color="auto" w:fill="auto"/>
            <w:vAlign w:val="center"/>
          </w:tcPr>
          <w:p w14:paraId="40B9B2EA">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岗位</w:t>
            </w:r>
          </w:p>
        </w:tc>
        <w:tc>
          <w:tcPr>
            <w:tcW w:w="1720" w:type="dxa"/>
            <w:tcBorders>
              <w:top w:val="nil"/>
              <w:left w:val="nil"/>
              <w:bottom w:val="single" w:color="auto" w:sz="4" w:space="0"/>
              <w:right w:val="single" w:color="auto" w:sz="4" w:space="0"/>
            </w:tcBorders>
            <w:shd w:val="clear" w:color="auto" w:fill="auto"/>
            <w:vAlign w:val="center"/>
          </w:tcPr>
          <w:p w14:paraId="684F19A3">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质量综合得分（最终得分加权平均）</w:t>
            </w:r>
          </w:p>
        </w:tc>
        <w:tc>
          <w:tcPr>
            <w:tcW w:w="1260" w:type="dxa"/>
            <w:tcBorders>
              <w:top w:val="nil"/>
              <w:left w:val="nil"/>
              <w:bottom w:val="single" w:color="auto" w:sz="4" w:space="0"/>
              <w:right w:val="single" w:color="auto" w:sz="4" w:space="0"/>
            </w:tcBorders>
            <w:shd w:val="clear" w:color="auto" w:fill="auto"/>
            <w:vAlign w:val="center"/>
          </w:tcPr>
          <w:p w14:paraId="50FED1CB">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签字栏</w:t>
            </w:r>
          </w:p>
        </w:tc>
        <w:tc>
          <w:tcPr>
            <w:tcW w:w="1240" w:type="dxa"/>
            <w:tcBorders>
              <w:top w:val="nil"/>
              <w:left w:val="nil"/>
              <w:bottom w:val="single" w:color="auto" w:sz="4" w:space="0"/>
              <w:right w:val="single" w:color="auto" w:sz="4" w:space="0"/>
            </w:tcBorders>
            <w:shd w:val="clear" w:color="auto" w:fill="auto"/>
            <w:vAlign w:val="center"/>
          </w:tcPr>
          <w:p w14:paraId="29349701">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日期</w:t>
            </w:r>
          </w:p>
        </w:tc>
      </w:tr>
      <w:tr w14:paraId="28F68D1C">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single" w:color="auto" w:sz="4" w:space="0"/>
              <w:right w:val="single" w:color="auto" w:sz="4" w:space="0"/>
            </w:tcBorders>
            <w:vAlign w:val="center"/>
          </w:tcPr>
          <w:p w14:paraId="6811CBD1">
            <w:pPr>
              <w:widowControl/>
              <w:ind w:firstLine="0" w:firstLineChars="0"/>
              <w:jc w:val="left"/>
              <w:rPr>
                <w:rFonts w:ascii="宋体" w:hAnsi="宋体" w:cs="宋体"/>
                <w:color w:val="000000"/>
                <w:kern w:val="0"/>
                <w:sz w:val="21"/>
                <w:szCs w:val="21"/>
              </w:rPr>
            </w:pPr>
          </w:p>
        </w:tc>
        <w:tc>
          <w:tcPr>
            <w:tcW w:w="3740" w:type="dxa"/>
            <w:gridSpan w:val="3"/>
            <w:vMerge w:val="continue"/>
            <w:tcBorders>
              <w:top w:val="single" w:color="auto" w:sz="4" w:space="0"/>
              <w:left w:val="single" w:color="auto" w:sz="4" w:space="0"/>
              <w:bottom w:val="single" w:color="000000" w:sz="4" w:space="0"/>
              <w:right w:val="single" w:color="000000" w:sz="4" w:space="0"/>
            </w:tcBorders>
            <w:vAlign w:val="center"/>
          </w:tcPr>
          <w:p w14:paraId="281E7345">
            <w:pPr>
              <w:widowControl/>
              <w:ind w:firstLine="0" w:firstLineChars="0"/>
              <w:jc w:val="left"/>
              <w:rPr>
                <w:rFonts w:ascii="宋体" w:hAnsi="宋体" w:cs="宋体"/>
                <w:color w:val="000000"/>
                <w:kern w:val="0"/>
                <w:sz w:val="21"/>
                <w:szCs w:val="21"/>
              </w:rPr>
            </w:pPr>
          </w:p>
        </w:tc>
        <w:tc>
          <w:tcPr>
            <w:tcW w:w="460" w:type="dxa"/>
            <w:vMerge w:val="continue"/>
            <w:tcBorders>
              <w:top w:val="nil"/>
              <w:left w:val="single" w:color="auto" w:sz="4" w:space="0"/>
              <w:bottom w:val="single" w:color="auto" w:sz="4" w:space="0"/>
              <w:right w:val="single" w:color="auto" w:sz="4" w:space="0"/>
            </w:tcBorders>
            <w:vAlign w:val="center"/>
          </w:tcPr>
          <w:p w14:paraId="5840F664">
            <w:pPr>
              <w:widowControl/>
              <w:ind w:firstLine="0" w:firstLineChars="0"/>
              <w:jc w:val="left"/>
              <w:rPr>
                <w:rFonts w:ascii="宋体" w:hAnsi="宋体" w:cs="宋体"/>
                <w:color w:val="000000"/>
                <w:kern w:val="0"/>
                <w:sz w:val="21"/>
                <w:szCs w:val="21"/>
              </w:rPr>
            </w:pPr>
          </w:p>
        </w:tc>
        <w:tc>
          <w:tcPr>
            <w:tcW w:w="1460" w:type="dxa"/>
            <w:vMerge w:val="restart"/>
            <w:tcBorders>
              <w:top w:val="nil"/>
              <w:left w:val="single" w:color="auto" w:sz="4" w:space="0"/>
              <w:right w:val="single" w:color="auto" w:sz="4" w:space="0"/>
            </w:tcBorders>
            <w:shd w:val="clear" w:color="auto" w:fill="auto"/>
            <w:vAlign w:val="center"/>
          </w:tcPr>
          <w:p w14:paraId="7B41C35A">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现场参与验收人员</w:t>
            </w:r>
          </w:p>
        </w:tc>
        <w:tc>
          <w:tcPr>
            <w:tcW w:w="1720" w:type="dxa"/>
            <w:tcBorders>
              <w:top w:val="nil"/>
              <w:left w:val="nil"/>
              <w:bottom w:val="single" w:color="auto" w:sz="4" w:space="0"/>
              <w:right w:val="single" w:color="auto" w:sz="4" w:space="0"/>
            </w:tcBorders>
            <w:shd w:val="clear" w:color="auto" w:fill="auto"/>
            <w:vAlign w:val="center"/>
          </w:tcPr>
          <w:p w14:paraId="3F305AB0">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nil"/>
              <w:left w:val="nil"/>
              <w:bottom w:val="single" w:color="auto" w:sz="4" w:space="0"/>
              <w:right w:val="single" w:color="auto" w:sz="4" w:space="0"/>
            </w:tcBorders>
            <w:shd w:val="clear" w:color="auto" w:fill="auto"/>
            <w:vAlign w:val="center"/>
          </w:tcPr>
          <w:p w14:paraId="53B045CD">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40" w:type="dxa"/>
            <w:tcBorders>
              <w:top w:val="nil"/>
              <w:left w:val="nil"/>
              <w:bottom w:val="single" w:color="auto" w:sz="4" w:space="0"/>
              <w:right w:val="single" w:color="auto" w:sz="4" w:space="0"/>
            </w:tcBorders>
            <w:shd w:val="clear" w:color="auto" w:fill="auto"/>
            <w:vAlign w:val="center"/>
          </w:tcPr>
          <w:p w14:paraId="6E99960B">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r>
      <w:tr w14:paraId="71BBBCC3">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single" w:color="auto" w:sz="4" w:space="0"/>
              <w:right w:val="single" w:color="auto" w:sz="4" w:space="0"/>
            </w:tcBorders>
            <w:vAlign w:val="center"/>
          </w:tcPr>
          <w:p w14:paraId="5EE67A88">
            <w:pPr>
              <w:widowControl/>
              <w:ind w:firstLine="0" w:firstLineChars="0"/>
              <w:jc w:val="left"/>
              <w:rPr>
                <w:rFonts w:ascii="宋体" w:hAnsi="宋体" w:cs="宋体"/>
                <w:color w:val="000000"/>
                <w:kern w:val="0"/>
                <w:sz w:val="21"/>
                <w:szCs w:val="21"/>
              </w:rPr>
            </w:pPr>
          </w:p>
        </w:tc>
        <w:tc>
          <w:tcPr>
            <w:tcW w:w="3740" w:type="dxa"/>
            <w:gridSpan w:val="3"/>
            <w:vMerge w:val="continue"/>
            <w:tcBorders>
              <w:top w:val="single" w:color="auto" w:sz="4" w:space="0"/>
              <w:left w:val="single" w:color="auto" w:sz="4" w:space="0"/>
              <w:bottom w:val="single" w:color="000000" w:sz="4" w:space="0"/>
              <w:right w:val="single" w:color="000000" w:sz="4" w:space="0"/>
            </w:tcBorders>
            <w:vAlign w:val="center"/>
          </w:tcPr>
          <w:p w14:paraId="0DBB9D56">
            <w:pPr>
              <w:widowControl/>
              <w:ind w:firstLine="0" w:firstLineChars="0"/>
              <w:jc w:val="left"/>
              <w:rPr>
                <w:rFonts w:ascii="宋体" w:hAnsi="宋体" w:cs="宋体"/>
                <w:color w:val="000000"/>
                <w:kern w:val="0"/>
                <w:sz w:val="21"/>
                <w:szCs w:val="21"/>
              </w:rPr>
            </w:pPr>
          </w:p>
        </w:tc>
        <w:tc>
          <w:tcPr>
            <w:tcW w:w="460" w:type="dxa"/>
            <w:vMerge w:val="continue"/>
            <w:tcBorders>
              <w:top w:val="nil"/>
              <w:left w:val="single" w:color="auto" w:sz="4" w:space="0"/>
              <w:bottom w:val="single" w:color="auto" w:sz="4" w:space="0"/>
              <w:right w:val="single" w:color="auto" w:sz="4" w:space="0"/>
            </w:tcBorders>
            <w:vAlign w:val="center"/>
          </w:tcPr>
          <w:p w14:paraId="47B9390D">
            <w:pPr>
              <w:widowControl/>
              <w:ind w:firstLine="0" w:firstLineChars="0"/>
              <w:jc w:val="left"/>
              <w:rPr>
                <w:rFonts w:ascii="宋体" w:hAnsi="宋体" w:cs="宋体"/>
                <w:color w:val="000000"/>
                <w:kern w:val="0"/>
                <w:sz w:val="21"/>
                <w:szCs w:val="21"/>
              </w:rPr>
            </w:pPr>
          </w:p>
        </w:tc>
        <w:tc>
          <w:tcPr>
            <w:tcW w:w="1460" w:type="dxa"/>
            <w:vMerge w:val="continue"/>
            <w:tcBorders>
              <w:left w:val="single" w:color="auto" w:sz="4" w:space="0"/>
              <w:right w:val="single" w:color="auto" w:sz="4" w:space="0"/>
            </w:tcBorders>
            <w:vAlign w:val="center"/>
          </w:tcPr>
          <w:p w14:paraId="261FE7BC">
            <w:pPr>
              <w:widowControl/>
              <w:ind w:firstLine="0" w:firstLineChars="0"/>
              <w:jc w:val="left"/>
              <w:rPr>
                <w:rFonts w:ascii="宋体" w:hAnsi="宋体" w:cs="宋体"/>
                <w:color w:val="000000"/>
                <w:kern w:val="0"/>
                <w:sz w:val="21"/>
                <w:szCs w:val="21"/>
              </w:rPr>
            </w:pPr>
          </w:p>
        </w:tc>
        <w:tc>
          <w:tcPr>
            <w:tcW w:w="1720" w:type="dxa"/>
            <w:tcBorders>
              <w:top w:val="nil"/>
              <w:left w:val="nil"/>
              <w:bottom w:val="single" w:color="auto" w:sz="4" w:space="0"/>
              <w:right w:val="single" w:color="auto" w:sz="4" w:space="0"/>
            </w:tcBorders>
            <w:shd w:val="clear" w:color="auto" w:fill="auto"/>
            <w:vAlign w:val="center"/>
          </w:tcPr>
          <w:p w14:paraId="1829043E">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nil"/>
              <w:left w:val="nil"/>
              <w:bottom w:val="single" w:color="auto" w:sz="4" w:space="0"/>
              <w:right w:val="single" w:color="auto" w:sz="4" w:space="0"/>
            </w:tcBorders>
            <w:shd w:val="clear" w:color="auto" w:fill="auto"/>
            <w:vAlign w:val="center"/>
          </w:tcPr>
          <w:p w14:paraId="634DCD57">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40" w:type="dxa"/>
            <w:tcBorders>
              <w:top w:val="nil"/>
              <w:left w:val="nil"/>
              <w:bottom w:val="single" w:color="auto" w:sz="4" w:space="0"/>
              <w:right w:val="single" w:color="auto" w:sz="4" w:space="0"/>
            </w:tcBorders>
            <w:shd w:val="clear" w:color="auto" w:fill="auto"/>
            <w:vAlign w:val="center"/>
          </w:tcPr>
          <w:p w14:paraId="4D836E6C">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r>
      <w:tr w14:paraId="197905FA">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single" w:color="auto" w:sz="4" w:space="0"/>
              <w:right w:val="single" w:color="auto" w:sz="4" w:space="0"/>
            </w:tcBorders>
            <w:vAlign w:val="center"/>
          </w:tcPr>
          <w:p w14:paraId="1B96C11D">
            <w:pPr>
              <w:widowControl/>
              <w:ind w:firstLine="0" w:firstLineChars="0"/>
              <w:jc w:val="left"/>
              <w:rPr>
                <w:rFonts w:ascii="宋体" w:hAnsi="宋体" w:cs="宋体"/>
                <w:color w:val="000000"/>
                <w:kern w:val="0"/>
                <w:sz w:val="21"/>
                <w:szCs w:val="21"/>
              </w:rPr>
            </w:pPr>
          </w:p>
        </w:tc>
        <w:tc>
          <w:tcPr>
            <w:tcW w:w="3740" w:type="dxa"/>
            <w:gridSpan w:val="3"/>
            <w:tcBorders>
              <w:top w:val="single" w:color="auto" w:sz="4" w:space="0"/>
              <w:left w:val="nil"/>
              <w:bottom w:val="nil"/>
              <w:right w:val="single" w:color="auto" w:sz="4" w:space="0"/>
            </w:tcBorders>
            <w:shd w:val="clear" w:color="auto" w:fill="auto"/>
            <w:vAlign w:val="bottom"/>
          </w:tcPr>
          <w:p w14:paraId="61323E49">
            <w:pPr>
              <w:widowControl/>
              <w:ind w:firstLine="0" w:firstLineChars="0"/>
              <w:rPr>
                <w:rFonts w:ascii="宋体" w:hAnsi="宋体" w:cs="宋体"/>
                <w:color w:val="000000"/>
                <w:kern w:val="0"/>
                <w:sz w:val="21"/>
                <w:szCs w:val="21"/>
              </w:rPr>
            </w:pPr>
            <w:r>
              <w:rPr>
                <w:rFonts w:hint="eastAsia" w:ascii="宋体" w:hAnsi="宋体" w:cs="宋体"/>
                <w:color w:val="000000"/>
                <w:kern w:val="0"/>
                <w:sz w:val="21"/>
                <w:szCs w:val="21"/>
              </w:rPr>
              <w:t>法定代表人/乙方代表</w:t>
            </w:r>
          </w:p>
        </w:tc>
        <w:tc>
          <w:tcPr>
            <w:tcW w:w="460" w:type="dxa"/>
            <w:vMerge w:val="continue"/>
            <w:tcBorders>
              <w:top w:val="nil"/>
              <w:left w:val="single" w:color="auto" w:sz="4" w:space="0"/>
              <w:bottom w:val="single" w:color="auto" w:sz="4" w:space="0"/>
              <w:right w:val="single" w:color="auto" w:sz="4" w:space="0"/>
            </w:tcBorders>
            <w:vAlign w:val="center"/>
          </w:tcPr>
          <w:p w14:paraId="4AF922E6">
            <w:pPr>
              <w:widowControl/>
              <w:ind w:firstLine="0" w:firstLineChars="0"/>
              <w:jc w:val="left"/>
              <w:rPr>
                <w:rFonts w:ascii="宋体" w:hAnsi="宋体" w:cs="宋体"/>
                <w:color w:val="000000"/>
                <w:kern w:val="0"/>
                <w:sz w:val="21"/>
                <w:szCs w:val="21"/>
              </w:rPr>
            </w:pPr>
          </w:p>
        </w:tc>
        <w:tc>
          <w:tcPr>
            <w:tcW w:w="1460" w:type="dxa"/>
            <w:vMerge w:val="continue"/>
            <w:tcBorders>
              <w:left w:val="single" w:color="auto" w:sz="4" w:space="0"/>
              <w:right w:val="single" w:color="auto" w:sz="4" w:space="0"/>
            </w:tcBorders>
            <w:vAlign w:val="center"/>
          </w:tcPr>
          <w:p w14:paraId="533E08BE">
            <w:pPr>
              <w:widowControl/>
              <w:ind w:firstLine="0" w:firstLineChars="0"/>
              <w:jc w:val="left"/>
              <w:rPr>
                <w:rFonts w:ascii="宋体" w:hAnsi="宋体" w:cs="宋体"/>
                <w:color w:val="000000"/>
                <w:kern w:val="0"/>
                <w:sz w:val="21"/>
                <w:szCs w:val="21"/>
              </w:rPr>
            </w:pPr>
          </w:p>
        </w:tc>
        <w:tc>
          <w:tcPr>
            <w:tcW w:w="1720" w:type="dxa"/>
            <w:tcBorders>
              <w:top w:val="nil"/>
              <w:left w:val="nil"/>
              <w:bottom w:val="single" w:color="auto" w:sz="4" w:space="0"/>
              <w:right w:val="single" w:color="auto" w:sz="4" w:space="0"/>
            </w:tcBorders>
            <w:shd w:val="clear" w:color="auto" w:fill="auto"/>
            <w:vAlign w:val="center"/>
          </w:tcPr>
          <w:p w14:paraId="0457D40E">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nil"/>
              <w:left w:val="nil"/>
              <w:bottom w:val="single" w:color="auto" w:sz="4" w:space="0"/>
              <w:right w:val="single" w:color="auto" w:sz="4" w:space="0"/>
            </w:tcBorders>
            <w:shd w:val="clear" w:color="auto" w:fill="auto"/>
            <w:vAlign w:val="center"/>
          </w:tcPr>
          <w:p w14:paraId="15A49C6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1240" w:type="dxa"/>
            <w:tcBorders>
              <w:top w:val="nil"/>
              <w:left w:val="nil"/>
              <w:bottom w:val="single" w:color="auto" w:sz="4" w:space="0"/>
              <w:right w:val="single" w:color="auto" w:sz="4" w:space="0"/>
            </w:tcBorders>
            <w:shd w:val="clear" w:color="auto" w:fill="auto"/>
            <w:vAlign w:val="center"/>
          </w:tcPr>
          <w:p w14:paraId="64DFA2AE">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37E9E439">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single" w:color="auto" w:sz="4" w:space="0"/>
              <w:right w:val="single" w:color="auto" w:sz="4" w:space="0"/>
            </w:tcBorders>
            <w:vAlign w:val="center"/>
          </w:tcPr>
          <w:p w14:paraId="3568883F">
            <w:pPr>
              <w:widowControl/>
              <w:ind w:firstLine="0" w:firstLineChars="0"/>
              <w:jc w:val="left"/>
              <w:rPr>
                <w:rFonts w:ascii="宋体" w:hAnsi="宋体" w:cs="宋体"/>
                <w:color w:val="000000"/>
                <w:kern w:val="0"/>
                <w:sz w:val="21"/>
                <w:szCs w:val="21"/>
              </w:rPr>
            </w:pPr>
          </w:p>
        </w:tc>
        <w:tc>
          <w:tcPr>
            <w:tcW w:w="3740" w:type="dxa"/>
            <w:gridSpan w:val="3"/>
            <w:tcBorders>
              <w:top w:val="nil"/>
              <w:left w:val="nil"/>
              <w:bottom w:val="nil"/>
              <w:right w:val="single" w:color="auto" w:sz="4" w:space="0"/>
            </w:tcBorders>
            <w:shd w:val="clear" w:color="auto" w:fill="auto"/>
          </w:tcPr>
          <w:p w14:paraId="44B145E1">
            <w:pPr>
              <w:widowControl/>
              <w:ind w:firstLine="0" w:firstLineChars="0"/>
              <w:rPr>
                <w:rFonts w:ascii="宋体" w:hAnsi="宋体" w:cs="宋体"/>
                <w:color w:val="000000"/>
                <w:kern w:val="0"/>
                <w:sz w:val="21"/>
                <w:szCs w:val="21"/>
              </w:rPr>
            </w:pPr>
            <w:r>
              <w:rPr>
                <w:rFonts w:hint="eastAsia" w:ascii="宋体" w:hAnsi="宋体" w:cs="宋体"/>
                <w:color w:val="000000"/>
                <w:kern w:val="0"/>
                <w:sz w:val="21"/>
                <w:szCs w:val="21"/>
              </w:rPr>
              <w:t>（签字/盖章)：</w:t>
            </w:r>
          </w:p>
        </w:tc>
        <w:tc>
          <w:tcPr>
            <w:tcW w:w="460" w:type="dxa"/>
            <w:vMerge w:val="continue"/>
            <w:tcBorders>
              <w:top w:val="nil"/>
              <w:left w:val="single" w:color="auto" w:sz="4" w:space="0"/>
              <w:bottom w:val="single" w:color="auto" w:sz="4" w:space="0"/>
              <w:right w:val="single" w:color="auto" w:sz="4" w:space="0"/>
            </w:tcBorders>
            <w:vAlign w:val="center"/>
          </w:tcPr>
          <w:p w14:paraId="5AFD9372">
            <w:pPr>
              <w:widowControl/>
              <w:ind w:firstLine="0" w:firstLineChars="0"/>
              <w:jc w:val="left"/>
              <w:rPr>
                <w:rFonts w:ascii="宋体" w:hAnsi="宋体" w:cs="宋体"/>
                <w:color w:val="000000"/>
                <w:kern w:val="0"/>
                <w:sz w:val="21"/>
                <w:szCs w:val="21"/>
              </w:rPr>
            </w:pPr>
          </w:p>
        </w:tc>
        <w:tc>
          <w:tcPr>
            <w:tcW w:w="1460" w:type="dxa"/>
            <w:vMerge w:val="continue"/>
            <w:tcBorders>
              <w:left w:val="single" w:color="auto" w:sz="4" w:space="0"/>
              <w:bottom w:val="single" w:color="auto" w:sz="4" w:space="0"/>
              <w:right w:val="single" w:color="auto" w:sz="4" w:space="0"/>
            </w:tcBorders>
            <w:shd w:val="clear" w:color="auto" w:fill="auto"/>
            <w:vAlign w:val="center"/>
          </w:tcPr>
          <w:p w14:paraId="10244907">
            <w:pPr>
              <w:widowControl/>
              <w:ind w:firstLine="0" w:firstLineChars="0"/>
              <w:jc w:val="center"/>
              <w:rPr>
                <w:rFonts w:ascii="宋体" w:hAnsi="宋体" w:cs="宋体"/>
                <w:color w:val="000000"/>
                <w:kern w:val="0"/>
                <w:sz w:val="21"/>
                <w:szCs w:val="21"/>
              </w:rPr>
            </w:pPr>
          </w:p>
        </w:tc>
        <w:tc>
          <w:tcPr>
            <w:tcW w:w="1720" w:type="dxa"/>
            <w:tcBorders>
              <w:top w:val="nil"/>
              <w:left w:val="nil"/>
              <w:bottom w:val="single" w:color="auto" w:sz="4" w:space="0"/>
              <w:right w:val="single" w:color="auto" w:sz="4" w:space="0"/>
            </w:tcBorders>
            <w:shd w:val="clear" w:color="auto" w:fill="auto"/>
            <w:vAlign w:val="center"/>
          </w:tcPr>
          <w:p w14:paraId="5CE46D22">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nil"/>
              <w:left w:val="nil"/>
              <w:bottom w:val="single" w:color="auto" w:sz="4" w:space="0"/>
              <w:right w:val="single" w:color="auto" w:sz="4" w:space="0"/>
            </w:tcBorders>
            <w:shd w:val="clear" w:color="auto" w:fill="auto"/>
            <w:vAlign w:val="center"/>
          </w:tcPr>
          <w:p w14:paraId="50E3990D">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1240" w:type="dxa"/>
            <w:tcBorders>
              <w:top w:val="nil"/>
              <w:left w:val="nil"/>
              <w:bottom w:val="single" w:color="auto" w:sz="4" w:space="0"/>
              <w:right w:val="single" w:color="auto" w:sz="4" w:space="0"/>
            </w:tcBorders>
            <w:shd w:val="clear" w:color="auto" w:fill="auto"/>
            <w:vAlign w:val="center"/>
          </w:tcPr>
          <w:p w14:paraId="534FDE35">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75BB88FA">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single" w:color="auto" w:sz="4" w:space="0"/>
              <w:right w:val="single" w:color="auto" w:sz="4" w:space="0"/>
            </w:tcBorders>
            <w:vAlign w:val="center"/>
          </w:tcPr>
          <w:p w14:paraId="153DE3FB">
            <w:pPr>
              <w:widowControl/>
              <w:ind w:firstLine="0" w:firstLineChars="0"/>
              <w:jc w:val="left"/>
              <w:rPr>
                <w:rFonts w:ascii="宋体" w:hAnsi="宋体" w:cs="宋体"/>
                <w:color w:val="000000"/>
                <w:kern w:val="0"/>
                <w:sz w:val="21"/>
                <w:szCs w:val="21"/>
              </w:rPr>
            </w:pPr>
          </w:p>
        </w:tc>
        <w:tc>
          <w:tcPr>
            <w:tcW w:w="3740" w:type="dxa"/>
            <w:gridSpan w:val="3"/>
            <w:tcBorders>
              <w:top w:val="nil"/>
              <w:left w:val="nil"/>
              <w:bottom w:val="single" w:color="auto" w:sz="4" w:space="0"/>
              <w:right w:val="single" w:color="auto" w:sz="4" w:space="0"/>
            </w:tcBorders>
            <w:shd w:val="clear" w:color="auto" w:fill="auto"/>
          </w:tcPr>
          <w:p w14:paraId="2A0E2B31">
            <w:pPr>
              <w:widowControl/>
              <w:ind w:firstLine="0" w:firstLineChars="0"/>
              <w:jc w:val="right"/>
              <w:rPr>
                <w:rFonts w:ascii="宋体" w:hAnsi="宋体" w:cs="宋体"/>
                <w:color w:val="000000"/>
                <w:kern w:val="0"/>
                <w:sz w:val="21"/>
                <w:szCs w:val="21"/>
              </w:rPr>
            </w:pPr>
            <w:r>
              <w:rPr>
                <w:rFonts w:hint="eastAsia" w:ascii="宋体" w:hAnsi="宋体" w:cs="宋体"/>
                <w:color w:val="000000"/>
                <w:kern w:val="0"/>
                <w:sz w:val="21"/>
                <w:szCs w:val="21"/>
              </w:rPr>
              <w:t>年   月   日</w:t>
            </w:r>
          </w:p>
        </w:tc>
        <w:tc>
          <w:tcPr>
            <w:tcW w:w="460" w:type="dxa"/>
            <w:vMerge w:val="continue"/>
            <w:tcBorders>
              <w:top w:val="nil"/>
              <w:left w:val="single" w:color="auto" w:sz="4" w:space="0"/>
              <w:bottom w:val="single" w:color="auto" w:sz="4" w:space="0"/>
              <w:right w:val="single" w:color="auto" w:sz="4" w:space="0"/>
            </w:tcBorders>
            <w:vAlign w:val="center"/>
          </w:tcPr>
          <w:p w14:paraId="5C1CE38D">
            <w:pPr>
              <w:widowControl/>
              <w:ind w:firstLine="0" w:firstLineChars="0"/>
              <w:jc w:val="left"/>
              <w:rPr>
                <w:rFonts w:ascii="宋体" w:hAnsi="宋体" w:cs="宋体"/>
                <w:color w:val="000000"/>
                <w:kern w:val="0"/>
                <w:sz w:val="21"/>
                <w:szCs w:val="21"/>
              </w:rPr>
            </w:pPr>
          </w:p>
        </w:tc>
        <w:tc>
          <w:tcPr>
            <w:tcW w:w="1460" w:type="dxa"/>
            <w:tcBorders>
              <w:top w:val="nil"/>
              <w:left w:val="nil"/>
              <w:bottom w:val="single" w:color="auto" w:sz="4" w:space="0"/>
              <w:right w:val="single" w:color="auto" w:sz="4" w:space="0"/>
            </w:tcBorders>
            <w:shd w:val="clear" w:color="auto" w:fill="auto"/>
            <w:vAlign w:val="center"/>
          </w:tcPr>
          <w:p w14:paraId="5EA87E18">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项目经理</w:t>
            </w:r>
          </w:p>
        </w:tc>
        <w:tc>
          <w:tcPr>
            <w:tcW w:w="1720" w:type="dxa"/>
            <w:tcBorders>
              <w:top w:val="nil"/>
              <w:left w:val="nil"/>
              <w:bottom w:val="single" w:color="auto" w:sz="4" w:space="0"/>
              <w:right w:val="single" w:color="auto" w:sz="4" w:space="0"/>
            </w:tcBorders>
            <w:shd w:val="clear" w:color="auto" w:fill="auto"/>
            <w:vAlign w:val="center"/>
          </w:tcPr>
          <w:p w14:paraId="08A71E47">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nil"/>
              <w:left w:val="nil"/>
              <w:bottom w:val="single" w:color="auto" w:sz="4" w:space="0"/>
              <w:right w:val="single" w:color="auto" w:sz="4" w:space="0"/>
            </w:tcBorders>
            <w:shd w:val="clear" w:color="auto" w:fill="auto"/>
            <w:vAlign w:val="center"/>
          </w:tcPr>
          <w:p w14:paraId="7C01DA24">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1240" w:type="dxa"/>
            <w:tcBorders>
              <w:top w:val="nil"/>
              <w:left w:val="nil"/>
              <w:bottom w:val="single" w:color="auto" w:sz="4" w:space="0"/>
              <w:right w:val="single" w:color="auto" w:sz="4" w:space="0"/>
            </w:tcBorders>
            <w:shd w:val="clear" w:color="auto" w:fill="auto"/>
            <w:vAlign w:val="center"/>
          </w:tcPr>
          <w:p w14:paraId="22B97C4C">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343EB902">
        <w:tblPrEx>
          <w:tblCellMar>
            <w:top w:w="0" w:type="dxa"/>
            <w:left w:w="108" w:type="dxa"/>
            <w:bottom w:w="0" w:type="dxa"/>
            <w:right w:w="108" w:type="dxa"/>
          </w:tblCellMar>
        </w:tblPrEx>
        <w:trPr>
          <w:trHeight w:val="462" w:hRule="atLeast"/>
        </w:trPr>
        <w:tc>
          <w:tcPr>
            <w:tcW w:w="10360" w:type="dxa"/>
            <w:gridSpan w:val="9"/>
            <w:tcBorders>
              <w:top w:val="nil"/>
              <w:left w:val="nil"/>
              <w:bottom w:val="nil"/>
              <w:right w:val="nil"/>
            </w:tcBorders>
            <w:shd w:val="clear" w:color="auto" w:fill="auto"/>
            <w:noWrap/>
            <w:vAlign w:val="center"/>
          </w:tcPr>
          <w:p w14:paraId="726F7CF6">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1、一式两份，由甲乙双方代表当场确认。</w:t>
            </w:r>
          </w:p>
        </w:tc>
      </w:tr>
      <w:tr w14:paraId="4EA6DF8F">
        <w:tblPrEx>
          <w:tblCellMar>
            <w:top w:w="0" w:type="dxa"/>
            <w:left w:w="108" w:type="dxa"/>
            <w:bottom w:w="0" w:type="dxa"/>
            <w:right w:w="108" w:type="dxa"/>
          </w:tblCellMar>
        </w:tblPrEx>
        <w:trPr>
          <w:trHeight w:val="379" w:hRule="atLeast"/>
        </w:trPr>
        <w:tc>
          <w:tcPr>
            <w:tcW w:w="10360" w:type="dxa"/>
            <w:gridSpan w:val="9"/>
            <w:tcBorders>
              <w:top w:val="nil"/>
              <w:left w:val="nil"/>
              <w:bottom w:val="nil"/>
              <w:right w:val="nil"/>
            </w:tcBorders>
            <w:shd w:val="clear" w:color="auto" w:fill="auto"/>
            <w:noWrap/>
            <w:vAlign w:val="center"/>
          </w:tcPr>
          <w:p w14:paraId="1DBC458C">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2、本表根据综合得分最终得分加权平均。</w:t>
            </w:r>
          </w:p>
        </w:tc>
      </w:tr>
    </w:tbl>
    <w:p w14:paraId="6127B9FA">
      <w:pPr>
        <w:ind w:right="480" w:rightChars="200" w:firstLine="480"/>
        <w:outlineLvl w:val="1"/>
      </w:pPr>
    </w:p>
    <w:p w14:paraId="4643F01D">
      <w:pPr>
        <w:ind w:right="480" w:rightChars="200" w:firstLine="480"/>
        <w:outlineLvl w:val="1"/>
      </w:pPr>
      <w:r>
        <w:br w:type="page"/>
      </w:r>
      <w:bookmarkStart w:id="40" w:name="_Toc15069"/>
      <w:r>
        <w:rPr>
          <w:b/>
          <w:bCs/>
        </w:rPr>
        <w:t>附件</w:t>
      </w:r>
      <w:r>
        <w:rPr>
          <w:rFonts w:hint="eastAsia"/>
          <w:b/>
          <w:bCs/>
        </w:rPr>
        <w:t>五</w:t>
      </w:r>
      <w:r>
        <w:rPr>
          <w:b/>
          <w:bCs/>
        </w:rPr>
        <w:t>：《实际进度与计划进度确认单》</w:t>
      </w:r>
      <w:bookmarkEnd w:id="40"/>
    </w:p>
    <w:p w14:paraId="72B0086E">
      <w:pPr>
        <w:ind w:right="480" w:rightChars="200" w:firstLine="480"/>
      </w:pPr>
    </w:p>
    <w:p w14:paraId="34BAADAB">
      <w:pPr>
        <w:ind w:right="480" w:rightChars="200" w:firstLine="640"/>
        <w:jc w:val="center"/>
        <w:rPr>
          <w:sz w:val="32"/>
          <w:szCs w:val="32"/>
        </w:rPr>
      </w:pPr>
      <w:r>
        <w:rPr>
          <w:sz w:val="32"/>
          <w:szCs w:val="32"/>
        </w:rPr>
        <w:t>实际进度与计划进度确认单</w:t>
      </w:r>
    </w:p>
    <w:p w14:paraId="169977EB">
      <w:pPr>
        <w:ind w:right="480" w:rightChars="200" w:firstLine="480"/>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3748"/>
        <w:gridCol w:w="1417"/>
        <w:gridCol w:w="2835"/>
      </w:tblGrid>
      <w:tr w14:paraId="7999C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1889" w:type="dxa"/>
            <w:vAlign w:val="center"/>
          </w:tcPr>
          <w:p w14:paraId="79365564">
            <w:pPr>
              <w:ind w:right="-7" w:firstLine="0" w:firstLineChars="0"/>
            </w:pPr>
            <w:r>
              <w:t>工 程 名 称：</w:t>
            </w:r>
          </w:p>
        </w:tc>
        <w:tc>
          <w:tcPr>
            <w:tcW w:w="8000" w:type="dxa"/>
            <w:gridSpan w:val="3"/>
          </w:tcPr>
          <w:p w14:paraId="62E8DC80">
            <w:pPr>
              <w:ind w:right="480" w:rightChars="200" w:firstLine="0" w:firstLineChars="0"/>
            </w:pPr>
          </w:p>
          <w:p w14:paraId="14119A9F">
            <w:pPr>
              <w:ind w:right="480" w:rightChars="200" w:firstLine="0" w:firstLineChars="0"/>
            </w:pPr>
            <w:r>
              <w:rPr>
                <w:rFonts w:hint="eastAsia"/>
              </w:rPr>
              <w:t xml:space="preserve">                             </w:t>
            </w:r>
          </w:p>
        </w:tc>
      </w:tr>
      <w:tr w14:paraId="432AD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1889" w:type="dxa"/>
            <w:vAlign w:val="center"/>
          </w:tcPr>
          <w:p w14:paraId="6011B1D2">
            <w:pPr>
              <w:ind w:right="-7" w:firstLine="0" w:firstLineChars="0"/>
            </w:pPr>
            <w:r>
              <w:rPr>
                <w:rFonts w:hint="eastAsia"/>
              </w:rPr>
              <w:t>乙方</w:t>
            </w:r>
            <w:r>
              <w:t>名称：</w:t>
            </w:r>
          </w:p>
        </w:tc>
        <w:tc>
          <w:tcPr>
            <w:tcW w:w="3748" w:type="dxa"/>
          </w:tcPr>
          <w:p w14:paraId="60862DC9">
            <w:pPr>
              <w:ind w:right="480" w:rightChars="200" w:firstLine="0" w:firstLineChars="0"/>
            </w:pPr>
          </w:p>
          <w:p w14:paraId="7C0059AE">
            <w:pPr>
              <w:ind w:right="480" w:rightChars="200" w:firstLine="0" w:firstLineChars="0"/>
            </w:pPr>
            <w:r>
              <w:rPr>
                <w:rFonts w:hint="eastAsia"/>
              </w:rPr>
              <w:t xml:space="preserve">                        </w:t>
            </w:r>
          </w:p>
        </w:tc>
        <w:tc>
          <w:tcPr>
            <w:tcW w:w="1417" w:type="dxa"/>
            <w:vAlign w:val="center"/>
          </w:tcPr>
          <w:p w14:paraId="30E1D9DA">
            <w:pPr>
              <w:ind w:right="1" w:firstLine="0" w:firstLineChars="0"/>
            </w:pPr>
            <w:r>
              <w:t>合同编号：</w:t>
            </w:r>
          </w:p>
        </w:tc>
        <w:tc>
          <w:tcPr>
            <w:tcW w:w="2835" w:type="dxa"/>
          </w:tcPr>
          <w:p w14:paraId="611627C1">
            <w:pPr>
              <w:ind w:right="480" w:rightChars="200" w:firstLine="0" w:firstLineChars="0"/>
            </w:pPr>
          </w:p>
          <w:p w14:paraId="45F0A196">
            <w:pPr>
              <w:ind w:right="480" w:rightChars="200" w:firstLine="0" w:firstLineChars="0"/>
            </w:pPr>
            <w:r>
              <w:rPr>
                <w:rFonts w:hint="eastAsia"/>
              </w:rPr>
              <w:t xml:space="preserve">                    </w:t>
            </w:r>
          </w:p>
        </w:tc>
      </w:tr>
      <w:tr w14:paraId="38B06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889" w:type="dxa"/>
            <w:vAlign w:val="center"/>
          </w:tcPr>
          <w:p w14:paraId="2A26AC16">
            <w:pPr>
              <w:tabs>
                <w:tab w:val="left" w:pos="1200"/>
              </w:tabs>
              <w:ind w:right="-7" w:firstLine="0" w:firstLineChars="0"/>
            </w:pPr>
            <w:r>
              <w:t>上 期 时 间：</w:t>
            </w:r>
          </w:p>
        </w:tc>
        <w:tc>
          <w:tcPr>
            <w:tcW w:w="3748" w:type="dxa"/>
            <w:vAlign w:val="center"/>
          </w:tcPr>
          <w:p w14:paraId="13514A7B">
            <w:pPr>
              <w:ind w:right="480" w:rightChars="200" w:firstLine="0" w:firstLineChars="0"/>
            </w:pPr>
            <w:r>
              <w:rPr>
                <w:rFonts w:hint="eastAsia"/>
              </w:rPr>
              <w:t xml:space="preserve">  年  月  日--   年   月  日</w:t>
            </w:r>
          </w:p>
        </w:tc>
        <w:tc>
          <w:tcPr>
            <w:tcW w:w="1417" w:type="dxa"/>
            <w:vAlign w:val="center"/>
          </w:tcPr>
          <w:p w14:paraId="610AFC05">
            <w:pPr>
              <w:ind w:right="1" w:firstLine="0" w:firstLineChars="0"/>
            </w:pPr>
            <w:r>
              <w:t>下期时间：</w:t>
            </w:r>
          </w:p>
        </w:tc>
        <w:tc>
          <w:tcPr>
            <w:tcW w:w="2835" w:type="dxa"/>
            <w:vAlign w:val="center"/>
          </w:tcPr>
          <w:p w14:paraId="76F104CC">
            <w:pPr>
              <w:ind w:right="218" w:rightChars="91" w:firstLine="0" w:firstLineChars="0"/>
            </w:pPr>
            <w:r>
              <w:rPr>
                <w:rFonts w:hint="eastAsia"/>
              </w:rPr>
              <w:t xml:space="preserve">  年  月  日--   年    月   日</w:t>
            </w:r>
          </w:p>
        </w:tc>
      </w:tr>
      <w:tr w14:paraId="0618F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1" w:hRule="atLeast"/>
        </w:trPr>
        <w:tc>
          <w:tcPr>
            <w:tcW w:w="1889" w:type="dxa"/>
            <w:vAlign w:val="center"/>
          </w:tcPr>
          <w:p w14:paraId="3CA94F1B">
            <w:pPr>
              <w:ind w:right="-7" w:firstLine="480"/>
            </w:pPr>
            <w:r>
              <w:t>上期进度计划实际完成情况：（甲方代表填写）</w:t>
            </w:r>
          </w:p>
        </w:tc>
        <w:tc>
          <w:tcPr>
            <w:tcW w:w="8000" w:type="dxa"/>
            <w:gridSpan w:val="3"/>
          </w:tcPr>
          <w:p w14:paraId="56E44F52">
            <w:pPr>
              <w:ind w:right="480" w:rightChars="200" w:firstLine="480"/>
            </w:pPr>
            <w:r>
              <w:t>明确对照上期进度计划是否有因乙方原因造成的延误，若有延误，需明确延误的对应比例，如：延误80%。</w:t>
            </w:r>
            <w:r>
              <w:rPr>
                <w:rFonts w:hint="eastAsia"/>
              </w:rPr>
              <w:t xml:space="preserve">     </w:t>
            </w:r>
          </w:p>
        </w:tc>
      </w:tr>
      <w:tr w14:paraId="34265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8" w:hRule="atLeast"/>
        </w:trPr>
        <w:tc>
          <w:tcPr>
            <w:tcW w:w="1889" w:type="dxa"/>
            <w:vAlign w:val="center"/>
          </w:tcPr>
          <w:p w14:paraId="5FDA4CC8">
            <w:pPr>
              <w:ind w:right="-7" w:firstLine="480"/>
            </w:pPr>
            <w:r>
              <w:t>下期进度计划情况：（甲方代表填写）</w:t>
            </w:r>
          </w:p>
        </w:tc>
        <w:tc>
          <w:tcPr>
            <w:tcW w:w="8000" w:type="dxa"/>
            <w:gridSpan w:val="3"/>
          </w:tcPr>
          <w:p w14:paraId="1FD5AC5B">
            <w:pPr>
              <w:ind w:right="480" w:rightChars="200" w:firstLine="480"/>
            </w:pPr>
            <w:r>
              <w:t>对照乙方提供的下期进度计划，明确是否符合整体进度要求因乙方原因已延误的</w:t>
            </w:r>
            <w:r>
              <w:rPr>
                <w:rFonts w:hint="eastAsia"/>
              </w:rPr>
              <w:t>上期</w:t>
            </w:r>
            <w:r>
              <w:t>进度是否在下期中赶上。</w:t>
            </w:r>
            <w:r>
              <w:rPr>
                <w:rFonts w:hint="eastAsia"/>
              </w:rPr>
              <w:t xml:space="preserve">      </w:t>
            </w:r>
          </w:p>
        </w:tc>
      </w:tr>
    </w:tbl>
    <w:p w14:paraId="0FC90752">
      <w:pPr>
        <w:ind w:right="480" w:rightChars="200" w:firstLine="480"/>
      </w:pPr>
    </w:p>
    <w:p w14:paraId="0A154CC3">
      <w:pPr>
        <w:ind w:right="480" w:rightChars="200" w:firstLine="480"/>
      </w:pPr>
    </w:p>
    <w:p w14:paraId="43C72715">
      <w:pPr>
        <w:ind w:right="480" w:rightChars="200" w:firstLine="480"/>
      </w:pPr>
      <w:r>
        <w:t>乙方代表：（签字）                        甲方代表：（签字）</w:t>
      </w:r>
    </w:p>
    <w:p w14:paraId="7C28E4A8">
      <w:pPr>
        <w:ind w:right="480" w:rightChars="200" w:firstLine="480"/>
      </w:pPr>
    </w:p>
    <w:p w14:paraId="37BCBD55">
      <w:pPr>
        <w:ind w:right="480" w:rightChars="200" w:firstLine="480"/>
      </w:pPr>
      <w:r>
        <w:t xml:space="preserve">日期：  年  月  日                       日期：  年  月  日 </w:t>
      </w:r>
    </w:p>
    <w:p w14:paraId="7A151707">
      <w:pPr>
        <w:ind w:right="480" w:rightChars="200" w:firstLine="480"/>
      </w:pPr>
    </w:p>
    <w:p w14:paraId="6CC6723E">
      <w:pPr>
        <w:ind w:right="480" w:rightChars="200" w:firstLine="480"/>
      </w:pPr>
    </w:p>
    <w:p w14:paraId="1B861398">
      <w:pPr>
        <w:ind w:right="480" w:rightChars="200" w:firstLine="480"/>
      </w:pPr>
    </w:p>
    <w:p w14:paraId="7E15C546">
      <w:pPr>
        <w:ind w:right="480" w:rightChars="200" w:firstLine="480"/>
        <w:outlineLvl w:val="1"/>
      </w:pPr>
      <w:r>
        <w:br w:type="page"/>
      </w:r>
      <w:bookmarkStart w:id="41" w:name="_Toc12084"/>
      <w:r>
        <w:rPr>
          <w:b/>
          <w:bCs/>
        </w:rPr>
        <w:t>附件</w:t>
      </w:r>
      <w:r>
        <w:rPr>
          <w:rFonts w:hint="eastAsia"/>
          <w:b/>
          <w:bCs/>
        </w:rPr>
        <w:t>六</w:t>
      </w:r>
      <w:r>
        <w:rPr>
          <w:b/>
          <w:bCs/>
        </w:rPr>
        <w:t>：《开工指令单》</w:t>
      </w:r>
      <w:bookmarkEnd w:id="41"/>
    </w:p>
    <w:p w14:paraId="609CE02E">
      <w:pPr>
        <w:ind w:right="480" w:rightChars="200" w:firstLine="480"/>
        <w:jc w:val="center"/>
      </w:pPr>
    </w:p>
    <w:p w14:paraId="756882D3">
      <w:pPr>
        <w:ind w:right="480" w:rightChars="200" w:firstLine="480"/>
        <w:jc w:val="center"/>
      </w:pPr>
    </w:p>
    <w:p w14:paraId="32917EF0">
      <w:pPr>
        <w:ind w:right="480" w:rightChars="200" w:firstLine="643"/>
        <w:jc w:val="center"/>
        <w:rPr>
          <w:rFonts w:ascii="宋体" w:hAnsi="宋体"/>
          <w:b/>
          <w:sz w:val="32"/>
          <w:szCs w:val="32"/>
        </w:rPr>
      </w:pPr>
      <w:r>
        <w:rPr>
          <w:rFonts w:ascii="宋体" w:hAnsi="宋体"/>
          <w:b/>
          <w:sz w:val="32"/>
          <w:szCs w:val="32"/>
        </w:rPr>
        <w:t>开</w:t>
      </w:r>
      <w:r>
        <w:rPr>
          <w:rFonts w:hint="eastAsia" w:ascii="宋体" w:hAnsi="宋体"/>
          <w:b/>
          <w:sz w:val="32"/>
          <w:szCs w:val="32"/>
        </w:rPr>
        <w:t xml:space="preserve"> </w:t>
      </w:r>
      <w:r>
        <w:rPr>
          <w:rFonts w:ascii="宋体" w:hAnsi="宋体"/>
          <w:b/>
          <w:sz w:val="32"/>
          <w:szCs w:val="32"/>
        </w:rPr>
        <w:t>工</w:t>
      </w:r>
      <w:r>
        <w:rPr>
          <w:rFonts w:hint="eastAsia" w:ascii="宋体" w:hAnsi="宋体"/>
          <w:b/>
          <w:sz w:val="32"/>
          <w:szCs w:val="32"/>
        </w:rPr>
        <w:t xml:space="preserve"> </w:t>
      </w:r>
      <w:r>
        <w:rPr>
          <w:rFonts w:ascii="宋体" w:hAnsi="宋体"/>
          <w:b/>
          <w:sz w:val="32"/>
          <w:szCs w:val="32"/>
        </w:rPr>
        <w:t>指</w:t>
      </w:r>
      <w:r>
        <w:rPr>
          <w:rFonts w:hint="eastAsia" w:ascii="宋体" w:hAnsi="宋体"/>
          <w:b/>
          <w:sz w:val="32"/>
          <w:szCs w:val="32"/>
        </w:rPr>
        <w:t xml:space="preserve"> </w:t>
      </w:r>
      <w:r>
        <w:rPr>
          <w:rFonts w:ascii="宋体" w:hAnsi="宋体"/>
          <w:b/>
          <w:sz w:val="32"/>
          <w:szCs w:val="32"/>
        </w:rPr>
        <w:t>令</w:t>
      </w:r>
      <w:r>
        <w:rPr>
          <w:rFonts w:hint="eastAsia" w:ascii="宋体" w:hAnsi="宋体"/>
          <w:b/>
          <w:sz w:val="32"/>
          <w:szCs w:val="32"/>
        </w:rPr>
        <w:t xml:space="preserve"> </w:t>
      </w:r>
      <w:r>
        <w:rPr>
          <w:rFonts w:ascii="宋体" w:hAnsi="宋体"/>
          <w:b/>
          <w:sz w:val="32"/>
          <w:szCs w:val="32"/>
        </w:rPr>
        <w:t>单</w:t>
      </w:r>
    </w:p>
    <w:p w14:paraId="05C36DAD">
      <w:pPr>
        <w:ind w:right="480" w:rightChars="200" w:firstLine="480"/>
      </w:pPr>
    </w:p>
    <w:p w14:paraId="2B328A2E">
      <w:pPr>
        <w:ind w:right="480" w:rightChars="200" w:firstLine="480"/>
        <w:rPr>
          <w:u w:val="single"/>
        </w:rPr>
      </w:pPr>
      <w:r>
        <w:t>致：</w:t>
      </w:r>
      <w:r>
        <w:rPr>
          <w:u w:val="single"/>
        </w:rPr>
        <w:t xml:space="preserve">                           </w:t>
      </w:r>
    </w:p>
    <w:p w14:paraId="4380D994">
      <w:pPr>
        <w:ind w:right="480" w:rightChars="200" w:firstLine="480"/>
        <w:rPr>
          <w:rFonts w:ascii="宋体" w:hAnsi="宋体" w:cs="宋体"/>
          <w:spacing w:val="3"/>
        </w:rPr>
      </w:pPr>
      <w:r>
        <w:rPr>
          <w:rFonts w:hint="eastAsia"/>
        </w:rPr>
        <w:t>根据</w:t>
      </w:r>
      <w:r>
        <w:rPr>
          <w:rFonts w:hint="eastAsia"/>
          <w:u w:val="single"/>
        </w:rPr>
        <w:t xml:space="preserve">                </w:t>
      </w:r>
      <w:r>
        <w:rPr>
          <w:rFonts w:hint="eastAsia"/>
        </w:rPr>
        <w:t>合同约定</w:t>
      </w:r>
      <w:r>
        <w:t>（合同编号为</w:t>
      </w:r>
      <w:r>
        <w:rPr>
          <w:u w:val="single"/>
        </w:rPr>
        <w:t xml:space="preserve">                         </w:t>
      </w:r>
      <w:r>
        <w:t>），明确</w:t>
      </w:r>
      <w:r>
        <w:rPr>
          <w:rFonts w:hint="eastAsia"/>
        </w:rPr>
        <w:t>本项目</w:t>
      </w:r>
      <w:r>
        <w:t>开工时间为</w:t>
      </w:r>
      <w:r>
        <w:rPr>
          <w:u w:val="single"/>
        </w:rPr>
        <w:t xml:space="preserve">  </w:t>
      </w:r>
      <w:r>
        <w:rPr>
          <w:rFonts w:hint="eastAsia"/>
          <w:u w:val="single"/>
        </w:rPr>
        <w:t xml:space="preserve">     </w:t>
      </w:r>
      <w:r>
        <w:rPr>
          <w:u w:val="single"/>
        </w:rPr>
        <w:t xml:space="preserve"> </w:t>
      </w:r>
      <w:r>
        <w:t>年</w:t>
      </w:r>
      <w:r>
        <w:rPr>
          <w:u w:val="single"/>
        </w:rPr>
        <w:t xml:space="preserve"> </w:t>
      </w:r>
      <w:r>
        <w:rPr>
          <w:rFonts w:hint="eastAsia"/>
          <w:u w:val="single"/>
        </w:rPr>
        <w:t xml:space="preserve">  </w:t>
      </w:r>
      <w:r>
        <w:rPr>
          <w:u w:val="single"/>
        </w:rPr>
        <w:t xml:space="preserve"> </w:t>
      </w:r>
      <w:r>
        <w:t>月</w:t>
      </w:r>
      <w:r>
        <w:rPr>
          <w:u w:val="single"/>
        </w:rPr>
        <w:t xml:space="preserve">  </w:t>
      </w:r>
      <w:r>
        <w:rPr>
          <w:rFonts w:hint="eastAsia"/>
          <w:u w:val="single"/>
        </w:rPr>
        <w:t xml:space="preserve">  </w:t>
      </w:r>
      <w:r>
        <w:t>日，请贵单位遵照此指令单执行</w:t>
      </w:r>
      <w:r>
        <w:rPr>
          <w:rFonts w:hint="eastAsia"/>
        </w:rPr>
        <w:t>按照合同约定组织准备工作</w:t>
      </w:r>
      <w:r>
        <w:rPr>
          <w:rFonts w:hint="eastAsia" w:ascii="宋体" w:hAnsi="宋体" w:cs="宋体"/>
          <w:spacing w:val="3"/>
          <w:shd w:val="clear" w:color="auto" w:fill="FFFFFF"/>
        </w:rPr>
        <w:t>。</w:t>
      </w:r>
    </w:p>
    <w:p w14:paraId="3F14B1A7">
      <w:pPr>
        <w:ind w:right="480" w:rightChars="200" w:firstLine="480"/>
      </w:pPr>
    </w:p>
    <w:p w14:paraId="66D70163">
      <w:pPr>
        <w:ind w:right="480" w:rightChars="200" w:firstLine="480"/>
      </w:pPr>
    </w:p>
    <w:p w14:paraId="1DB697FE">
      <w:pPr>
        <w:ind w:right="480" w:rightChars="200" w:firstLine="480"/>
      </w:pPr>
    </w:p>
    <w:p w14:paraId="1D5A6935">
      <w:pPr>
        <w:ind w:right="480" w:rightChars="200" w:firstLine="480"/>
      </w:pPr>
    </w:p>
    <w:p w14:paraId="7EA4D85D">
      <w:pPr>
        <w:ind w:right="480" w:rightChars="200" w:firstLine="480"/>
      </w:pPr>
    </w:p>
    <w:p w14:paraId="11B04481">
      <w:pPr>
        <w:ind w:right="480" w:rightChars="200" w:firstLine="480"/>
        <w:jc w:val="right"/>
      </w:pPr>
    </w:p>
    <w:p w14:paraId="3033F95F">
      <w:pPr>
        <w:ind w:right="480" w:rightChars="200" w:firstLine="480"/>
        <w:jc w:val="right"/>
        <w:rPr>
          <w:u w:val="single"/>
        </w:rPr>
      </w:pPr>
      <w:r>
        <w:t xml:space="preserve">   发文单位：</w:t>
      </w:r>
      <w:r>
        <w:rPr>
          <w:rFonts w:hint="eastAsia" w:ascii="宋体" w:hAnsi="宋体" w:cs="宋体"/>
          <w:u w:val="single"/>
        </w:rPr>
        <w:t>江苏他石建筑装饰工程</w:t>
      </w:r>
      <w:r>
        <w:rPr>
          <w:u w:val="single"/>
        </w:rPr>
        <w:t xml:space="preserve">有限公司 </w:t>
      </w:r>
    </w:p>
    <w:p w14:paraId="6E01F6AC">
      <w:pPr>
        <w:ind w:right="480" w:rightChars="200" w:firstLine="480"/>
        <w:jc w:val="right"/>
        <w:rPr>
          <w:u w:val="single"/>
        </w:rPr>
      </w:pPr>
      <w:r>
        <w:rPr>
          <w:u w:val="single"/>
        </w:rPr>
        <w:t>项目部</w:t>
      </w:r>
    </w:p>
    <w:p w14:paraId="38C1623F">
      <w:pPr>
        <w:ind w:right="480" w:rightChars="200" w:firstLine="480"/>
        <w:jc w:val="right"/>
      </w:pPr>
      <w:r>
        <w:rPr>
          <w:rFonts w:hint="eastAsia"/>
        </w:rPr>
        <w:t xml:space="preserve">                                                               </w:t>
      </w:r>
      <w:r>
        <w:rPr>
          <w:u w:val="single"/>
        </w:rPr>
        <w:t xml:space="preserve">     </w:t>
      </w:r>
      <w:r>
        <w:rPr>
          <w:rFonts w:hint="eastAsia"/>
          <w:u w:val="single"/>
        </w:rPr>
        <w:t xml:space="preserve">       </w:t>
      </w:r>
      <w:r>
        <w:rPr>
          <w:u w:val="single"/>
        </w:rPr>
        <w:t xml:space="preserve">        </w:t>
      </w:r>
    </w:p>
    <w:p w14:paraId="27773FCD">
      <w:pPr>
        <w:ind w:right="480" w:rightChars="200" w:firstLine="480"/>
      </w:pPr>
      <w:r>
        <w:t xml:space="preserve">            </w:t>
      </w:r>
    </w:p>
    <w:p w14:paraId="7DBEC1AF">
      <w:pPr>
        <w:ind w:right="480" w:rightChars="200" w:firstLine="480"/>
        <w:jc w:val="right"/>
      </w:pPr>
      <w:r>
        <w:t xml:space="preserve">                   </w:t>
      </w:r>
      <w:r>
        <w:rPr>
          <w:u w:val="single"/>
        </w:rPr>
        <w:t xml:space="preserve">       </w:t>
      </w:r>
      <w:r>
        <w:t>年</w:t>
      </w:r>
      <w:r>
        <w:rPr>
          <w:u w:val="single"/>
        </w:rPr>
        <w:t xml:space="preserve"> </w:t>
      </w:r>
      <w:r>
        <w:rPr>
          <w:rFonts w:hint="eastAsia"/>
          <w:u w:val="single"/>
        </w:rPr>
        <w:t xml:space="preserve">  </w:t>
      </w:r>
      <w:r>
        <w:rPr>
          <w:u w:val="single"/>
        </w:rPr>
        <w:t xml:space="preserve">  </w:t>
      </w:r>
      <w:r>
        <w:t>月</w:t>
      </w:r>
      <w:r>
        <w:rPr>
          <w:u w:val="single"/>
        </w:rPr>
        <w:t xml:space="preserve">    </w:t>
      </w:r>
      <w:r>
        <w:t>日</w:t>
      </w:r>
    </w:p>
    <w:p w14:paraId="5E89D1E8">
      <w:pPr>
        <w:ind w:right="480" w:rightChars="200" w:firstLine="480"/>
      </w:pPr>
    </w:p>
    <w:p w14:paraId="17511822">
      <w:pPr>
        <w:ind w:right="480" w:rightChars="200" w:firstLine="480"/>
      </w:pPr>
    </w:p>
    <w:p w14:paraId="49474734">
      <w:pPr>
        <w:spacing w:line="400" w:lineRule="exact"/>
        <w:ind w:right="480" w:rightChars="200" w:firstLine="480"/>
      </w:pPr>
    </w:p>
    <w:p w14:paraId="0798856D">
      <w:pPr>
        <w:spacing w:line="400" w:lineRule="exact"/>
        <w:ind w:right="480" w:rightChars="200" w:firstLine="480"/>
      </w:pPr>
    </w:p>
    <w:p w14:paraId="5CD410D0">
      <w:pPr>
        <w:spacing w:line="400" w:lineRule="exact"/>
        <w:ind w:right="480" w:rightChars="200" w:firstLine="480"/>
      </w:pPr>
    </w:p>
    <w:p w14:paraId="21D43BF1">
      <w:pPr>
        <w:spacing w:line="400" w:lineRule="exact"/>
        <w:ind w:right="480" w:rightChars="200" w:firstLine="480"/>
      </w:pPr>
    </w:p>
    <w:p w14:paraId="4296E1E8">
      <w:pPr>
        <w:spacing w:line="400" w:lineRule="exact"/>
        <w:ind w:right="480" w:rightChars="200" w:firstLine="480"/>
      </w:pPr>
    </w:p>
    <w:p w14:paraId="575AAE69">
      <w:pPr>
        <w:spacing w:line="400" w:lineRule="exact"/>
        <w:ind w:right="480" w:rightChars="200" w:firstLine="480"/>
      </w:pPr>
    </w:p>
    <w:p w14:paraId="6B3BB2DF">
      <w:pPr>
        <w:spacing w:line="400" w:lineRule="exact"/>
        <w:ind w:right="480" w:rightChars="200" w:firstLine="480"/>
      </w:pPr>
    </w:p>
    <w:p w14:paraId="38278DC6">
      <w:pPr>
        <w:spacing w:line="400" w:lineRule="exact"/>
        <w:ind w:right="480" w:rightChars="200" w:firstLine="480"/>
      </w:pPr>
    </w:p>
    <w:p w14:paraId="3AC2C53C">
      <w:pPr>
        <w:spacing w:line="400" w:lineRule="exact"/>
        <w:ind w:right="480" w:rightChars="200" w:firstLine="480"/>
      </w:pPr>
    </w:p>
    <w:p w14:paraId="037DF7F5">
      <w:pPr>
        <w:spacing w:line="400" w:lineRule="exact"/>
        <w:ind w:right="480" w:rightChars="200" w:firstLine="480"/>
      </w:pPr>
    </w:p>
    <w:p w14:paraId="1849B2C4">
      <w:pPr>
        <w:spacing w:line="400" w:lineRule="exact"/>
        <w:ind w:right="480" w:rightChars="200" w:firstLine="480"/>
      </w:pPr>
    </w:p>
    <w:p w14:paraId="4BAEAD1A">
      <w:pPr>
        <w:spacing w:line="400" w:lineRule="exact"/>
        <w:ind w:right="480" w:rightChars="200" w:firstLine="0" w:firstLineChars="0"/>
      </w:pPr>
      <w:r>
        <w:rPr>
          <w:rFonts w:hint="eastAsia"/>
        </w:rPr>
        <w:t xml:space="preserve">    </w:t>
      </w:r>
      <w:r>
        <w:t>1</w:t>
      </w:r>
      <w:r>
        <w:rPr>
          <w:rFonts w:hint="eastAsia"/>
        </w:rPr>
        <w:t>、</w:t>
      </w:r>
      <w:r>
        <w:t>该指令单于开工前</w:t>
      </w:r>
      <w:r>
        <w:rPr>
          <w:rFonts w:hint="eastAsia"/>
        </w:rPr>
        <w:t>7日经专业公司评审通过后</w:t>
      </w:r>
      <w:r>
        <w:t>由甲方代表发出。</w:t>
      </w:r>
    </w:p>
    <w:p w14:paraId="3DCF9188">
      <w:pPr>
        <w:spacing w:line="400" w:lineRule="exact"/>
        <w:ind w:right="480" w:rightChars="200" w:firstLine="480"/>
      </w:pPr>
      <w:r>
        <w:t>2</w:t>
      </w:r>
      <w:r>
        <w:rPr>
          <w:rFonts w:hint="eastAsia"/>
        </w:rPr>
        <w:t>、</w:t>
      </w:r>
      <w:r>
        <w:t>签发时以项目部的名义，一式两份，由分包单位指定负责收发文的代表签收</w:t>
      </w:r>
      <w:r>
        <w:rPr>
          <w:rFonts w:hint="eastAsia"/>
        </w:rPr>
        <w:t>并加盖公章</w:t>
      </w:r>
      <w:r>
        <w:t>。</w:t>
      </w:r>
    </w:p>
    <w:p w14:paraId="45C84EF2">
      <w:pPr>
        <w:ind w:right="480" w:rightChars="200" w:firstLine="480"/>
        <w:outlineLvl w:val="1"/>
        <w:rPr>
          <w:u w:val="single"/>
        </w:rPr>
      </w:pPr>
      <w:r>
        <w:rPr>
          <w:rFonts w:hint="eastAsia"/>
          <w:u w:val="single"/>
        </w:rPr>
        <w:t xml:space="preserve">                                                                                  </w:t>
      </w:r>
    </w:p>
    <w:p w14:paraId="31E9B838">
      <w:pPr>
        <w:ind w:right="480" w:rightChars="200" w:firstLine="480"/>
        <w:jc w:val="left"/>
        <w:outlineLvl w:val="1"/>
      </w:pPr>
      <w:bookmarkStart w:id="42" w:name="_Toc31350"/>
      <w:r>
        <w:rPr>
          <w:rFonts w:hint="eastAsia"/>
        </w:rPr>
        <w:t>签收单位（盖章）：            签收人：              签收时间：</w:t>
      </w:r>
      <w:bookmarkEnd w:id="42"/>
    </w:p>
    <w:p w14:paraId="0DC576DF">
      <w:pPr>
        <w:ind w:right="480" w:rightChars="200" w:firstLine="480"/>
        <w:outlineLvl w:val="1"/>
      </w:pPr>
    </w:p>
    <w:p w14:paraId="61C629F5">
      <w:pPr>
        <w:ind w:right="480" w:rightChars="200" w:firstLine="482"/>
        <w:outlineLvl w:val="1"/>
        <w:rPr>
          <w:b/>
          <w:bCs/>
        </w:rPr>
      </w:pPr>
      <w:bookmarkStart w:id="43" w:name="_Toc10316"/>
    </w:p>
    <w:p w14:paraId="62B71ED9">
      <w:pPr>
        <w:ind w:right="480" w:rightChars="200" w:firstLine="482"/>
        <w:outlineLvl w:val="1"/>
        <w:rPr>
          <w:b/>
          <w:bCs/>
        </w:rPr>
      </w:pPr>
    </w:p>
    <w:p w14:paraId="50FD9910">
      <w:pPr>
        <w:ind w:right="480" w:rightChars="200" w:firstLine="482"/>
        <w:outlineLvl w:val="1"/>
        <w:rPr>
          <w:b/>
          <w:bCs/>
        </w:rPr>
      </w:pPr>
    </w:p>
    <w:p w14:paraId="7750AB0A">
      <w:pPr>
        <w:ind w:right="480" w:rightChars="200" w:firstLine="482"/>
        <w:outlineLvl w:val="1"/>
        <w:rPr>
          <w:b/>
          <w:bCs/>
        </w:rPr>
      </w:pPr>
    </w:p>
    <w:p w14:paraId="3C1F9AAC">
      <w:pPr>
        <w:ind w:right="480" w:rightChars="200" w:firstLine="482"/>
        <w:outlineLvl w:val="1"/>
        <w:rPr>
          <w:b/>
          <w:bCs/>
        </w:rPr>
      </w:pPr>
      <w:r>
        <w:rPr>
          <w:b/>
          <w:bCs/>
        </w:rPr>
        <w:t>附件</w:t>
      </w:r>
      <w:r>
        <w:rPr>
          <w:rFonts w:hint="eastAsia"/>
          <w:b/>
          <w:bCs/>
        </w:rPr>
        <w:t>七</w:t>
      </w:r>
      <w:r>
        <w:rPr>
          <w:b/>
          <w:bCs/>
        </w:rPr>
        <w:t>：《</w:t>
      </w:r>
      <w:r>
        <w:rPr>
          <w:rFonts w:hint="eastAsia"/>
          <w:b/>
          <w:bCs/>
        </w:rPr>
        <w:t>零星用工确认单</w:t>
      </w:r>
      <w:r>
        <w:rPr>
          <w:b/>
          <w:bCs/>
        </w:rPr>
        <w:t>》</w:t>
      </w:r>
      <w:bookmarkEnd w:id="43"/>
    </w:p>
    <w:p w14:paraId="64C14ADE">
      <w:pPr>
        <w:ind w:right="480" w:rightChars="200" w:firstLine="482"/>
        <w:outlineLvl w:val="1"/>
        <w:rPr>
          <w:b/>
          <w:bCs/>
        </w:rPr>
      </w:pPr>
    </w:p>
    <w:p w14:paraId="32BE3A05">
      <w:pPr>
        <w:spacing w:after="78" w:afterLines="25" w:line="400" w:lineRule="exact"/>
        <w:ind w:firstLine="562"/>
        <w:jc w:val="center"/>
        <w:rPr>
          <w:rFonts w:ascii="宋体" w:hAnsi="宋体"/>
          <w:b/>
          <w:bCs/>
          <w:sz w:val="28"/>
        </w:rPr>
      </w:pPr>
      <w:r>
        <w:rPr>
          <w:rFonts w:hint="eastAsia" w:ascii="宋体" w:hAnsi="宋体"/>
          <w:b/>
          <w:bCs/>
          <w:sz w:val="28"/>
        </w:rPr>
        <w:t>江苏他石建筑装饰工程有限公司</w:t>
      </w:r>
    </w:p>
    <w:p w14:paraId="4FFA7489">
      <w:pPr>
        <w:spacing w:after="25" w:line="360" w:lineRule="exact"/>
        <w:ind w:firstLine="562"/>
        <w:jc w:val="center"/>
        <w:rPr>
          <w:rFonts w:ascii="宋体" w:hAnsi="宋体"/>
          <w:sz w:val="30"/>
        </w:rPr>
      </w:pPr>
      <w:r>
        <w:rPr>
          <w:rFonts w:hint="eastAsia" w:ascii="宋体" w:hAnsi="宋体"/>
          <w:b/>
          <w:bCs/>
          <w:sz w:val="28"/>
        </w:rPr>
        <w:t>项目部分包工程零星用工确认单</w:t>
      </w:r>
    </w:p>
    <w:p w14:paraId="65B60C5E">
      <w:pPr>
        <w:spacing w:after="78" w:afterLines="25" w:line="360" w:lineRule="exact"/>
        <w:ind w:left="-818" w:leftChars="-341" w:firstLine="6720" w:firstLineChars="2800"/>
        <w:rPr>
          <w:rFonts w:ascii="宋体" w:hAnsi="宋体"/>
          <w:u w:val="single"/>
        </w:rPr>
      </w:pPr>
      <w:r>
        <w:rPr>
          <w:rFonts w:hint="eastAsia" w:ascii="宋体" w:hAnsi="宋体"/>
        </w:rPr>
        <w:t xml:space="preserve">        NO.</w:t>
      </w:r>
      <w:r>
        <w:rPr>
          <w:rFonts w:hint="eastAsia" w:ascii="宋体" w:hAnsi="宋体"/>
          <w:u w:val="single"/>
        </w:rPr>
        <w:t xml:space="preserve">                    </w:t>
      </w:r>
    </w:p>
    <w:tbl>
      <w:tblPr>
        <w:tblStyle w:val="1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2700"/>
        <w:gridCol w:w="2880"/>
      </w:tblGrid>
      <w:tr w14:paraId="5CF2A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5" w:hRule="atLeast"/>
        </w:trPr>
        <w:tc>
          <w:tcPr>
            <w:tcW w:w="4320" w:type="dxa"/>
          </w:tcPr>
          <w:p w14:paraId="3F0D6C78">
            <w:pPr>
              <w:spacing w:after="78" w:afterLines="25" w:line="500" w:lineRule="exact"/>
              <w:ind w:firstLine="440"/>
              <w:jc w:val="left"/>
              <w:rPr>
                <w:rFonts w:ascii="宋体" w:hAnsi="宋体"/>
                <w:sz w:val="22"/>
              </w:rPr>
            </w:pPr>
            <w:r>
              <w:rPr>
                <w:rFonts w:hint="eastAsia" w:ascii="宋体" w:hAnsi="宋体"/>
                <w:sz w:val="22"/>
              </w:rPr>
              <w:t xml:space="preserve">分包单位名称:           </w:t>
            </w:r>
          </w:p>
        </w:tc>
        <w:tc>
          <w:tcPr>
            <w:tcW w:w="5580" w:type="dxa"/>
            <w:gridSpan w:val="2"/>
          </w:tcPr>
          <w:p w14:paraId="5EDA2955">
            <w:pPr>
              <w:spacing w:after="78" w:afterLines="25" w:line="500" w:lineRule="exact"/>
              <w:ind w:firstLine="440"/>
              <w:rPr>
                <w:rFonts w:ascii="宋体" w:hAnsi="宋体"/>
                <w:sz w:val="22"/>
              </w:rPr>
            </w:pPr>
            <w:r>
              <w:rPr>
                <w:rFonts w:hint="eastAsia" w:ascii="宋体" w:hAnsi="宋体"/>
                <w:sz w:val="22"/>
              </w:rPr>
              <w:t xml:space="preserve">施工范围:                   </w:t>
            </w:r>
          </w:p>
        </w:tc>
      </w:tr>
      <w:tr w14:paraId="546F5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4320" w:type="dxa"/>
          </w:tcPr>
          <w:p w14:paraId="19F3029B">
            <w:pPr>
              <w:spacing w:after="78" w:afterLines="25" w:line="500" w:lineRule="exact"/>
              <w:ind w:firstLine="440"/>
              <w:rPr>
                <w:rFonts w:ascii="宋体" w:hAnsi="宋体"/>
                <w:sz w:val="22"/>
              </w:rPr>
            </w:pPr>
            <w:r>
              <w:rPr>
                <w:rFonts w:hint="eastAsia" w:ascii="宋体" w:hAnsi="宋体"/>
                <w:sz w:val="22"/>
              </w:rPr>
              <w:t xml:space="preserve">合同编号：                 </w:t>
            </w:r>
          </w:p>
        </w:tc>
        <w:tc>
          <w:tcPr>
            <w:tcW w:w="2700" w:type="dxa"/>
          </w:tcPr>
          <w:p w14:paraId="4C0917F4">
            <w:pPr>
              <w:spacing w:after="78" w:afterLines="25" w:line="500" w:lineRule="exact"/>
              <w:ind w:firstLine="440"/>
              <w:rPr>
                <w:rFonts w:ascii="宋体" w:hAnsi="宋体"/>
                <w:sz w:val="22"/>
              </w:rPr>
            </w:pPr>
            <w:r>
              <w:rPr>
                <w:rFonts w:hint="eastAsia" w:ascii="宋体" w:hAnsi="宋体"/>
                <w:sz w:val="22"/>
              </w:rPr>
              <w:t xml:space="preserve">开始时间：        </w:t>
            </w:r>
          </w:p>
        </w:tc>
        <w:tc>
          <w:tcPr>
            <w:tcW w:w="2880" w:type="dxa"/>
          </w:tcPr>
          <w:p w14:paraId="6EC6E773">
            <w:pPr>
              <w:spacing w:after="78" w:afterLines="25" w:line="500" w:lineRule="exact"/>
              <w:ind w:firstLine="440"/>
              <w:rPr>
                <w:rFonts w:ascii="宋体" w:hAnsi="宋体"/>
                <w:sz w:val="22"/>
              </w:rPr>
            </w:pPr>
            <w:r>
              <w:rPr>
                <w:rFonts w:hint="eastAsia" w:ascii="宋体" w:hAnsi="宋体"/>
                <w:sz w:val="22"/>
              </w:rPr>
              <w:t xml:space="preserve">结束时间：          </w:t>
            </w:r>
          </w:p>
        </w:tc>
      </w:tr>
      <w:tr w14:paraId="51A6D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9900" w:type="dxa"/>
            <w:gridSpan w:val="3"/>
          </w:tcPr>
          <w:p w14:paraId="19025978">
            <w:pPr>
              <w:tabs>
                <w:tab w:val="left" w:pos="2244"/>
              </w:tabs>
              <w:spacing w:after="78" w:afterLines="25"/>
              <w:ind w:firstLine="440"/>
              <w:rPr>
                <w:rFonts w:ascii="宋体" w:hAnsi="宋体"/>
                <w:sz w:val="22"/>
              </w:rPr>
            </w:pPr>
            <w:r>
              <w:rPr>
                <w:rFonts w:hint="eastAsia" w:ascii="宋体" w:hAnsi="宋体"/>
                <w:sz w:val="22"/>
              </w:rPr>
              <w:t>施工内容及用工明细：</w:t>
            </w:r>
            <w:r>
              <w:rPr>
                <w:rFonts w:hint="eastAsia" w:ascii="宋体" w:hAnsi="宋体"/>
                <w:sz w:val="22"/>
              </w:rPr>
              <w:tab/>
            </w:r>
            <w:r>
              <w:rPr>
                <w:rFonts w:hint="eastAsia" w:ascii="宋体" w:hAnsi="宋体"/>
                <w:sz w:val="22"/>
              </w:rPr>
              <w:t xml:space="preserve">              </w:t>
            </w:r>
          </w:p>
          <w:p w14:paraId="1A6FAAC9">
            <w:pPr>
              <w:spacing w:after="78" w:afterLines="25"/>
              <w:ind w:firstLine="440"/>
              <w:rPr>
                <w:rFonts w:ascii="宋体" w:hAnsi="宋体"/>
                <w:sz w:val="22"/>
              </w:rPr>
            </w:pPr>
            <w:r>
              <w:rPr>
                <w:rFonts w:hint="eastAsia" w:ascii="宋体" w:hAnsi="宋体"/>
                <w:sz w:val="22"/>
              </w:rPr>
              <w:t>　　　</w:t>
            </w:r>
          </w:p>
          <w:p w14:paraId="4A754C0B">
            <w:pPr>
              <w:spacing w:after="78" w:afterLines="25" w:line="500" w:lineRule="exact"/>
              <w:ind w:firstLine="3960" w:firstLineChars="1800"/>
              <w:rPr>
                <w:rFonts w:hint="eastAsia" w:ascii="宋体" w:hAnsi="宋体"/>
                <w:sz w:val="22"/>
              </w:rPr>
            </w:pPr>
          </w:p>
          <w:p w14:paraId="2908B815">
            <w:pPr>
              <w:spacing w:after="78" w:afterLines="25" w:line="500" w:lineRule="exact"/>
              <w:ind w:firstLine="3960" w:firstLineChars="1800"/>
              <w:rPr>
                <w:rFonts w:hint="eastAsia" w:ascii="宋体" w:hAnsi="宋体"/>
                <w:sz w:val="22"/>
              </w:rPr>
            </w:pPr>
          </w:p>
          <w:p w14:paraId="244CE201">
            <w:pPr>
              <w:spacing w:after="78" w:afterLines="25" w:line="500" w:lineRule="exact"/>
              <w:ind w:firstLine="3960" w:firstLineChars="1800"/>
              <w:rPr>
                <w:rFonts w:hint="eastAsia" w:ascii="宋体" w:hAnsi="宋体"/>
                <w:sz w:val="22"/>
              </w:rPr>
            </w:pPr>
          </w:p>
          <w:p w14:paraId="33C3B653">
            <w:pPr>
              <w:spacing w:after="78" w:afterLines="25" w:line="500" w:lineRule="exact"/>
              <w:ind w:firstLine="3960" w:firstLineChars="1800"/>
              <w:rPr>
                <w:rFonts w:hint="eastAsia" w:ascii="宋体" w:hAnsi="宋体"/>
                <w:sz w:val="22"/>
              </w:rPr>
            </w:pPr>
          </w:p>
          <w:p w14:paraId="61C7A9CB">
            <w:pPr>
              <w:spacing w:after="78" w:afterLines="25" w:line="500" w:lineRule="exact"/>
              <w:ind w:firstLine="3960" w:firstLineChars="1800"/>
              <w:rPr>
                <w:rFonts w:hint="eastAsia" w:ascii="宋体" w:hAnsi="宋体"/>
                <w:sz w:val="22"/>
              </w:rPr>
            </w:pPr>
          </w:p>
          <w:p w14:paraId="117D8DA3">
            <w:pPr>
              <w:spacing w:after="78" w:afterLines="25" w:line="500" w:lineRule="exact"/>
              <w:ind w:firstLine="3960" w:firstLineChars="1800"/>
              <w:rPr>
                <w:rFonts w:hint="eastAsia" w:ascii="宋体" w:hAnsi="宋体"/>
                <w:sz w:val="22"/>
              </w:rPr>
            </w:pPr>
          </w:p>
          <w:p w14:paraId="713F5840">
            <w:pPr>
              <w:spacing w:after="78" w:afterLines="25" w:line="500" w:lineRule="exact"/>
              <w:ind w:firstLine="3960" w:firstLineChars="1800"/>
              <w:rPr>
                <w:rFonts w:hint="eastAsia" w:ascii="宋体" w:hAnsi="宋体"/>
                <w:sz w:val="22"/>
              </w:rPr>
            </w:pPr>
          </w:p>
          <w:p w14:paraId="47C8A456">
            <w:pPr>
              <w:spacing w:after="78" w:afterLines="25" w:line="500" w:lineRule="exact"/>
              <w:ind w:firstLine="3960" w:firstLineChars="1800"/>
              <w:rPr>
                <w:rFonts w:ascii="宋体" w:hAnsi="宋体"/>
                <w:sz w:val="22"/>
              </w:rPr>
            </w:pPr>
            <w:r>
              <w:rPr>
                <w:rFonts w:hint="eastAsia" w:ascii="宋体" w:hAnsi="宋体"/>
                <w:sz w:val="22"/>
              </w:rPr>
              <w:t>签字：　　　　　　日期：</w:t>
            </w:r>
          </w:p>
        </w:tc>
      </w:tr>
      <w:tr w14:paraId="57EBF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9900" w:type="dxa"/>
            <w:gridSpan w:val="3"/>
          </w:tcPr>
          <w:p w14:paraId="01B29FEA">
            <w:pPr>
              <w:spacing w:after="78" w:afterLines="25"/>
              <w:ind w:firstLine="440"/>
              <w:rPr>
                <w:rFonts w:ascii="宋体" w:hAnsi="宋体"/>
                <w:sz w:val="22"/>
              </w:rPr>
            </w:pPr>
            <w:r>
              <w:rPr>
                <w:rFonts w:hint="eastAsia" w:ascii="宋体" w:hAnsi="宋体"/>
                <w:sz w:val="22"/>
              </w:rPr>
              <w:t>以上内容由乙方代表填写，并经项目相关人员复核签字后报项目预算员办理分包工程签证手续。</w:t>
            </w:r>
          </w:p>
        </w:tc>
      </w:tr>
      <w:tr w14:paraId="0C0D5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4" w:hRule="atLeast"/>
        </w:trPr>
        <w:tc>
          <w:tcPr>
            <w:tcW w:w="9900" w:type="dxa"/>
            <w:gridSpan w:val="3"/>
          </w:tcPr>
          <w:p w14:paraId="2E11DD4A">
            <w:pPr>
              <w:tabs>
                <w:tab w:val="left" w:pos="7935"/>
              </w:tabs>
              <w:spacing w:after="78" w:afterLines="25"/>
              <w:ind w:firstLine="0" w:firstLineChars="0"/>
              <w:textAlignment w:val="baseline"/>
              <w:rPr>
                <w:rFonts w:ascii="宋体" w:hAnsi="宋体"/>
                <w:sz w:val="22"/>
              </w:rPr>
            </w:pPr>
            <w:r>
              <w:rPr>
                <w:rFonts w:hint="eastAsia" w:ascii="宋体" w:hAnsi="宋体"/>
                <w:sz w:val="22"/>
              </w:rPr>
              <w:t>施工员意见：</w:t>
            </w:r>
          </w:p>
          <w:p w14:paraId="27D9D32A">
            <w:pPr>
              <w:tabs>
                <w:tab w:val="left" w:pos="7935"/>
              </w:tabs>
              <w:spacing w:after="78" w:afterLines="25"/>
              <w:ind w:firstLine="3850" w:firstLineChars="1750"/>
              <w:textAlignment w:val="baseline"/>
              <w:rPr>
                <w:rFonts w:ascii="宋体" w:hAnsi="宋体"/>
                <w:sz w:val="22"/>
              </w:rPr>
            </w:pPr>
            <w:r>
              <w:rPr>
                <w:rFonts w:hint="eastAsia" w:ascii="宋体" w:hAnsi="宋体"/>
                <w:sz w:val="22"/>
              </w:rPr>
              <w:t xml:space="preserve">                     </w:t>
            </w:r>
          </w:p>
          <w:p w14:paraId="332FB74B">
            <w:pPr>
              <w:tabs>
                <w:tab w:val="left" w:pos="7935"/>
              </w:tabs>
              <w:spacing w:after="78" w:afterLines="25"/>
              <w:ind w:firstLine="3850" w:firstLineChars="1750"/>
              <w:textAlignment w:val="baseline"/>
              <w:rPr>
                <w:rFonts w:ascii="宋体" w:hAnsi="宋体"/>
                <w:sz w:val="22"/>
              </w:rPr>
            </w:pPr>
          </w:p>
          <w:p w14:paraId="622E54E5">
            <w:pPr>
              <w:tabs>
                <w:tab w:val="left" w:pos="7935"/>
              </w:tabs>
              <w:spacing w:after="78" w:afterLines="25"/>
              <w:ind w:right="440" w:firstLine="3850" w:firstLineChars="1750"/>
              <w:jc w:val="center"/>
              <w:textAlignment w:val="baseline"/>
              <w:rPr>
                <w:rFonts w:ascii="宋体" w:hAnsi="宋体"/>
                <w:sz w:val="22"/>
              </w:rPr>
            </w:pPr>
            <w:r>
              <w:rPr>
                <w:rFonts w:hint="eastAsia" w:ascii="宋体" w:hAnsi="宋体"/>
                <w:sz w:val="22"/>
              </w:rPr>
              <w:t xml:space="preserve">              签字：           日期：</w:t>
            </w:r>
          </w:p>
        </w:tc>
      </w:tr>
      <w:tr w14:paraId="488C6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2" w:hRule="atLeast"/>
        </w:trPr>
        <w:tc>
          <w:tcPr>
            <w:tcW w:w="9900" w:type="dxa"/>
            <w:gridSpan w:val="3"/>
          </w:tcPr>
          <w:p w14:paraId="11D3E69C">
            <w:pPr>
              <w:spacing w:after="78" w:afterLines="25"/>
              <w:ind w:left="0" w:leftChars="0" w:firstLine="0" w:firstLineChars="0"/>
              <w:jc w:val="left"/>
              <w:rPr>
                <w:rFonts w:ascii="宋体" w:hAnsi="宋体"/>
                <w:sz w:val="22"/>
              </w:rPr>
            </w:pPr>
            <w:r>
              <w:rPr>
                <w:rFonts w:hint="eastAsia" w:ascii="宋体" w:hAnsi="宋体"/>
                <w:sz w:val="22"/>
              </w:rPr>
              <w:t>预算员意见：</w:t>
            </w:r>
          </w:p>
          <w:p w14:paraId="12F35A19">
            <w:pPr>
              <w:spacing w:after="78" w:afterLines="25"/>
              <w:ind w:firstLine="440"/>
              <w:jc w:val="left"/>
              <w:rPr>
                <w:rFonts w:ascii="宋体" w:hAnsi="宋体"/>
                <w:sz w:val="22"/>
              </w:rPr>
            </w:pPr>
            <w:r>
              <w:rPr>
                <w:rFonts w:hint="eastAsia" w:ascii="宋体" w:hAnsi="宋体"/>
                <w:sz w:val="22"/>
              </w:rPr>
              <w:t xml:space="preserve">                           </w:t>
            </w:r>
          </w:p>
          <w:p w14:paraId="615216CB">
            <w:pPr>
              <w:spacing w:after="78" w:afterLines="25"/>
              <w:ind w:firstLine="440"/>
              <w:jc w:val="left"/>
              <w:rPr>
                <w:rFonts w:ascii="宋体" w:hAnsi="宋体"/>
                <w:sz w:val="22"/>
              </w:rPr>
            </w:pPr>
          </w:p>
          <w:p w14:paraId="1FED08CB">
            <w:pPr>
              <w:spacing w:after="78" w:afterLines="25"/>
              <w:ind w:firstLine="5610" w:firstLineChars="2550"/>
              <w:jc w:val="left"/>
              <w:rPr>
                <w:rFonts w:ascii="宋体" w:hAnsi="宋体"/>
                <w:sz w:val="22"/>
              </w:rPr>
            </w:pPr>
            <w:r>
              <w:rPr>
                <w:rFonts w:hint="eastAsia" w:ascii="宋体" w:hAnsi="宋体"/>
                <w:sz w:val="22"/>
              </w:rPr>
              <w:t xml:space="preserve">    签字：           日期：</w:t>
            </w:r>
          </w:p>
        </w:tc>
      </w:tr>
      <w:tr w14:paraId="3487B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atLeast"/>
        </w:trPr>
        <w:tc>
          <w:tcPr>
            <w:tcW w:w="9900" w:type="dxa"/>
            <w:gridSpan w:val="3"/>
          </w:tcPr>
          <w:p w14:paraId="428CA562">
            <w:pPr>
              <w:spacing w:after="78" w:afterLines="25"/>
              <w:ind w:left="0" w:leftChars="0" w:firstLine="0" w:firstLineChars="0"/>
              <w:rPr>
                <w:rFonts w:ascii="宋体" w:hAnsi="宋体"/>
                <w:sz w:val="22"/>
              </w:rPr>
            </w:pPr>
            <w:r>
              <w:rPr>
                <w:rFonts w:hint="eastAsia" w:ascii="宋体" w:hAnsi="宋体"/>
                <w:sz w:val="22"/>
              </w:rPr>
              <w:t>项目经理意见:</w:t>
            </w:r>
          </w:p>
          <w:p w14:paraId="2593768F">
            <w:pPr>
              <w:spacing w:after="78" w:afterLines="25"/>
              <w:ind w:firstLine="440"/>
              <w:rPr>
                <w:rFonts w:ascii="宋体" w:hAnsi="宋体"/>
                <w:sz w:val="22"/>
              </w:rPr>
            </w:pPr>
          </w:p>
          <w:p w14:paraId="2054BB47">
            <w:pPr>
              <w:spacing w:after="78" w:afterLines="25"/>
              <w:ind w:firstLine="440"/>
              <w:rPr>
                <w:rFonts w:ascii="宋体" w:hAnsi="宋体"/>
                <w:sz w:val="22"/>
              </w:rPr>
            </w:pPr>
          </w:p>
          <w:p w14:paraId="3F12D242">
            <w:pPr>
              <w:spacing w:after="78" w:afterLines="25"/>
              <w:ind w:firstLine="4180" w:firstLineChars="1900"/>
              <w:rPr>
                <w:rFonts w:ascii="宋体" w:hAnsi="宋体"/>
                <w:sz w:val="22"/>
              </w:rPr>
            </w:pPr>
            <w:r>
              <w:rPr>
                <w:rFonts w:hint="eastAsia" w:ascii="宋体" w:hAnsi="宋体"/>
                <w:sz w:val="22"/>
              </w:rPr>
              <w:t xml:space="preserve">                   签字：           日期：</w:t>
            </w:r>
          </w:p>
        </w:tc>
      </w:tr>
    </w:tbl>
    <w:p w14:paraId="685424BA">
      <w:pPr>
        <w:spacing w:after="78" w:afterLines="25" w:line="400" w:lineRule="exact"/>
        <w:ind w:firstLine="440"/>
        <w:rPr>
          <w:rFonts w:ascii="宋体" w:hAnsi="宋体" w:cs="宋体"/>
          <w:sz w:val="22"/>
        </w:rPr>
      </w:pPr>
      <w:r>
        <w:rPr>
          <w:rFonts w:hint="eastAsia" w:ascii="宋体" w:hAnsi="宋体" w:cs="宋体"/>
          <w:sz w:val="22"/>
        </w:rPr>
        <w:t>注：1本单务必于用工当日确认，逾期确认视为乙方让利；</w:t>
      </w:r>
    </w:p>
    <w:p w14:paraId="6CEFE8D9">
      <w:pPr>
        <w:spacing w:after="78" w:afterLines="25" w:line="400" w:lineRule="exact"/>
        <w:ind w:firstLine="440"/>
        <w:rPr>
          <w:rFonts w:ascii="宋体" w:hAnsi="宋体" w:cs="宋体"/>
          <w:sz w:val="22"/>
        </w:rPr>
      </w:pPr>
      <w:r>
        <w:rPr>
          <w:rFonts w:hint="eastAsia" w:ascii="宋体" w:hAnsi="宋体" w:cs="宋体"/>
          <w:sz w:val="22"/>
        </w:rPr>
        <w:t xml:space="preserve">    2本单位乙方签证必备附件之一。</w:t>
      </w:r>
    </w:p>
    <w:p w14:paraId="071F3FF4">
      <w:pPr>
        <w:ind w:right="480" w:rightChars="200" w:firstLine="482"/>
        <w:outlineLvl w:val="1"/>
        <w:rPr>
          <w:b/>
          <w:bCs/>
        </w:rPr>
      </w:pPr>
      <w:bookmarkStart w:id="44" w:name="_Toc5805"/>
    </w:p>
    <w:p w14:paraId="04ADF74A">
      <w:pPr>
        <w:ind w:left="0" w:leftChars="0" w:right="480" w:rightChars="200" w:firstLine="0" w:firstLineChars="0"/>
        <w:outlineLvl w:val="1"/>
      </w:pPr>
      <w:r>
        <w:rPr>
          <w:b/>
          <w:bCs/>
        </w:rPr>
        <w:t>附件</w:t>
      </w:r>
      <w:r>
        <w:rPr>
          <w:rFonts w:hint="eastAsia"/>
          <w:b/>
          <w:bCs/>
        </w:rPr>
        <w:t>八</w:t>
      </w:r>
      <w:r>
        <w:rPr>
          <w:b/>
          <w:bCs/>
        </w:rPr>
        <w:t>：《</w:t>
      </w:r>
      <w:r>
        <w:rPr>
          <w:rFonts w:hint="eastAsia"/>
          <w:b/>
          <w:bCs/>
        </w:rPr>
        <w:t>甲</w:t>
      </w:r>
      <w:r>
        <w:rPr>
          <w:b/>
          <w:bCs/>
        </w:rPr>
        <w:t>供</w:t>
      </w:r>
      <w:r>
        <w:rPr>
          <w:rFonts w:hint="eastAsia"/>
          <w:b/>
          <w:bCs/>
        </w:rPr>
        <w:t>主要</w:t>
      </w:r>
      <w:r>
        <w:rPr>
          <w:b/>
          <w:bCs/>
        </w:rPr>
        <w:t>材料分析表》</w:t>
      </w:r>
      <w:bookmarkEnd w:id="44"/>
    </w:p>
    <w:tbl>
      <w:tblPr>
        <w:tblStyle w:val="15"/>
        <w:tblW w:w="10065" w:type="dxa"/>
        <w:tblInd w:w="108" w:type="dxa"/>
        <w:tblLayout w:type="fixed"/>
        <w:tblCellMar>
          <w:top w:w="0" w:type="dxa"/>
          <w:left w:w="108" w:type="dxa"/>
          <w:bottom w:w="0" w:type="dxa"/>
          <w:right w:w="108" w:type="dxa"/>
        </w:tblCellMar>
      </w:tblPr>
      <w:tblGrid>
        <w:gridCol w:w="1203"/>
        <w:gridCol w:w="2133"/>
        <w:gridCol w:w="1133"/>
        <w:gridCol w:w="1011"/>
        <w:gridCol w:w="1183"/>
        <w:gridCol w:w="1842"/>
        <w:gridCol w:w="728"/>
        <w:gridCol w:w="832"/>
      </w:tblGrid>
      <w:tr w14:paraId="37C2E4E0">
        <w:tblPrEx>
          <w:tblCellMar>
            <w:top w:w="0" w:type="dxa"/>
            <w:left w:w="108" w:type="dxa"/>
            <w:bottom w:w="0" w:type="dxa"/>
            <w:right w:w="108" w:type="dxa"/>
          </w:tblCellMar>
        </w:tblPrEx>
        <w:trPr>
          <w:trHeight w:val="642" w:hRule="atLeast"/>
        </w:trPr>
        <w:tc>
          <w:tcPr>
            <w:tcW w:w="10065" w:type="dxa"/>
            <w:gridSpan w:val="8"/>
            <w:tcBorders>
              <w:top w:val="nil"/>
              <w:left w:val="nil"/>
              <w:bottom w:val="nil"/>
              <w:right w:val="nil"/>
            </w:tcBorders>
            <w:vAlign w:val="center"/>
          </w:tcPr>
          <w:p w14:paraId="163B0A6E">
            <w:pPr>
              <w:widowControl/>
              <w:ind w:firstLine="562"/>
              <w:jc w:val="center"/>
              <w:rPr>
                <w:rFonts w:ascii="宋体" w:hAnsi="宋体" w:cs="宋体"/>
                <w:b/>
                <w:bCs/>
                <w:kern w:val="0"/>
                <w:sz w:val="28"/>
                <w:szCs w:val="28"/>
              </w:rPr>
            </w:pPr>
            <w:bookmarkStart w:id="45" w:name="_Toc12243"/>
            <w:r>
              <w:rPr>
                <w:rFonts w:hint="eastAsia" w:ascii="宋体" w:hAnsi="宋体" w:cs="宋体"/>
                <w:b/>
                <w:bCs/>
                <w:kern w:val="0"/>
                <w:sz w:val="28"/>
                <w:szCs w:val="28"/>
              </w:rPr>
              <w:t>分包单位领用材料奖罚明细表</w:t>
            </w:r>
          </w:p>
        </w:tc>
      </w:tr>
      <w:tr w14:paraId="0D685B0F">
        <w:tblPrEx>
          <w:tblCellMar>
            <w:top w:w="0" w:type="dxa"/>
            <w:left w:w="108" w:type="dxa"/>
            <w:bottom w:w="0" w:type="dxa"/>
            <w:right w:w="108" w:type="dxa"/>
          </w:tblCellMar>
        </w:tblPrEx>
        <w:trPr>
          <w:trHeight w:val="439" w:hRule="atLeast"/>
        </w:trPr>
        <w:tc>
          <w:tcPr>
            <w:tcW w:w="4469" w:type="dxa"/>
            <w:gridSpan w:val="3"/>
            <w:tcBorders>
              <w:top w:val="nil"/>
              <w:left w:val="nil"/>
              <w:bottom w:val="nil"/>
              <w:right w:val="nil"/>
            </w:tcBorders>
            <w:vAlign w:val="center"/>
          </w:tcPr>
          <w:p w14:paraId="33732895">
            <w:pPr>
              <w:widowControl/>
              <w:ind w:firstLine="241" w:firstLineChars="120"/>
              <w:jc w:val="left"/>
              <w:rPr>
                <w:rFonts w:ascii="宋体" w:hAnsi="宋体" w:cs="宋体"/>
                <w:b/>
                <w:bCs/>
                <w:kern w:val="0"/>
                <w:sz w:val="20"/>
              </w:rPr>
            </w:pPr>
            <w:r>
              <w:rPr>
                <w:rFonts w:hint="eastAsia" w:ascii="宋体" w:hAnsi="宋体" w:cs="宋体"/>
                <w:b/>
                <w:bCs/>
                <w:kern w:val="0"/>
                <w:sz w:val="20"/>
              </w:rPr>
              <w:t xml:space="preserve">项目名称：                    </w:t>
            </w:r>
          </w:p>
        </w:tc>
        <w:tc>
          <w:tcPr>
            <w:tcW w:w="4036" w:type="dxa"/>
            <w:gridSpan w:val="3"/>
            <w:tcBorders>
              <w:top w:val="nil"/>
              <w:left w:val="nil"/>
              <w:bottom w:val="nil"/>
              <w:right w:val="nil"/>
            </w:tcBorders>
            <w:vAlign w:val="center"/>
          </w:tcPr>
          <w:p w14:paraId="1D6C507E">
            <w:pPr>
              <w:widowControl/>
              <w:ind w:firstLine="241" w:firstLineChars="120"/>
              <w:jc w:val="left"/>
              <w:rPr>
                <w:rFonts w:ascii="宋体" w:hAnsi="宋体" w:cs="宋体"/>
                <w:b/>
                <w:bCs/>
                <w:kern w:val="0"/>
                <w:sz w:val="20"/>
              </w:rPr>
            </w:pPr>
            <w:r>
              <w:rPr>
                <w:rFonts w:hint="eastAsia" w:ascii="宋体" w:hAnsi="宋体" w:cs="宋体"/>
                <w:b/>
                <w:bCs/>
                <w:kern w:val="0"/>
                <w:sz w:val="20"/>
              </w:rPr>
              <w:t xml:space="preserve">分包单位名称                   </w:t>
            </w:r>
          </w:p>
        </w:tc>
        <w:tc>
          <w:tcPr>
            <w:tcW w:w="1560" w:type="dxa"/>
            <w:gridSpan w:val="2"/>
            <w:tcBorders>
              <w:top w:val="nil"/>
              <w:left w:val="nil"/>
              <w:bottom w:val="nil"/>
              <w:right w:val="nil"/>
            </w:tcBorders>
            <w:vAlign w:val="center"/>
          </w:tcPr>
          <w:p w14:paraId="41801816">
            <w:pPr>
              <w:widowControl/>
              <w:ind w:firstLine="0" w:firstLineChars="0"/>
              <w:jc w:val="left"/>
              <w:rPr>
                <w:rFonts w:ascii="宋体" w:hAnsi="宋体" w:cs="宋体"/>
                <w:b/>
                <w:bCs/>
                <w:kern w:val="0"/>
                <w:sz w:val="20"/>
              </w:rPr>
            </w:pPr>
            <w:r>
              <w:rPr>
                <w:rFonts w:hint="eastAsia" w:ascii="宋体" w:hAnsi="宋体" w:cs="宋体"/>
                <w:b/>
                <w:bCs/>
                <w:kern w:val="0"/>
                <w:sz w:val="20"/>
              </w:rPr>
              <w:t xml:space="preserve">合同编号： </w:t>
            </w:r>
          </w:p>
        </w:tc>
      </w:tr>
      <w:tr w14:paraId="3CE223D5">
        <w:tblPrEx>
          <w:tblCellMar>
            <w:top w:w="0" w:type="dxa"/>
            <w:left w:w="108" w:type="dxa"/>
            <w:bottom w:w="0" w:type="dxa"/>
            <w:right w:w="108" w:type="dxa"/>
          </w:tblCellMar>
        </w:tblPrEx>
        <w:trPr>
          <w:trHeight w:val="600" w:hRule="atLeast"/>
        </w:trPr>
        <w:tc>
          <w:tcPr>
            <w:tcW w:w="1203" w:type="dxa"/>
            <w:tcBorders>
              <w:top w:val="single" w:color="auto" w:sz="4" w:space="0"/>
              <w:left w:val="single" w:color="auto" w:sz="4" w:space="0"/>
              <w:bottom w:val="single" w:color="auto" w:sz="4" w:space="0"/>
              <w:right w:val="single" w:color="auto" w:sz="4" w:space="0"/>
            </w:tcBorders>
            <w:shd w:val="clear" w:color="000000" w:fill="CCFFFF"/>
            <w:vAlign w:val="center"/>
          </w:tcPr>
          <w:p w14:paraId="7A78378F">
            <w:pPr>
              <w:widowControl/>
              <w:ind w:firstLine="0" w:firstLineChars="0"/>
              <w:jc w:val="center"/>
              <w:rPr>
                <w:rFonts w:ascii="宋体" w:hAnsi="宋体" w:cs="宋体"/>
                <w:b/>
                <w:bCs/>
                <w:kern w:val="0"/>
                <w:sz w:val="20"/>
              </w:rPr>
            </w:pPr>
            <w:r>
              <w:rPr>
                <w:rFonts w:hint="eastAsia" w:ascii="宋体" w:hAnsi="宋体" w:cs="宋体"/>
                <w:b/>
                <w:bCs/>
                <w:kern w:val="0"/>
                <w:sz w:val="20"/>
              </w:rPr>
              <w:t>序号</w:t>
            </w:r>
          </w:p>
        </w:tc>
        <w:tc>
          <w:tcPr>
            <w:tcW w:w="2133" w:type="dxa"/>
            <w:tcBorders>
              <w:top w:val="single" w:color="auto" w:sz="4" w:space="0"/>
              <w:left w:val="nil"/>
              <w:bottom w:val="single" w:color="auto" w:sz="4" w:space="0"/>
              <w:right w:val="single" w:color="auto" w:sz="4" w:space="0"/>
            </w:tcBorders>
            <w:shd w:val="clear" w:color="000000" w:fill="CCFFFF"/>
            <w:vAlign w:val="center"/>
          </w:tcPr>
          <w:p w14:paraId="51969A51">
            <w:pPr>
              <w:widowControl/>
              <w:ind w:firstLine="0" w:firstLineChars="0"/>
              <w:jc w:val="center"/>
              <w:rPr>
                <w:rFonts w:ascii="宋体" w:hAnsi="宋体" w:cs="宋体"/>
                <w:b/>
                <w:bCs/>
                <w:kern w:val="0"/>
                <w:sz w:val="20"/>
              </w:rPr>
            </w:pPr>
            <w:r>
              <w:rPr>
                <w:rFonts w:hint="eastAsia" w:ascii="宋体" w:hAnsi="宋体" w:cs="宋体"/>
                <w:b/>
                <w:bCs/>
                <w:kern w:val="0"/>
                <w:sz w:val="20"/>
              </w:rPr>
              <w:t>主材名称</w:t>
            </w:r>
          </w:p>
        </w:tc>
        <w:tc>
          <w:tcPr>
            <w:tcW w:w="1133" w:type="dxa"/>
            <w:tcBorders>
              <w:top w:val="single" w:color="auto" w:sz="4" w:space="0"/>
              <w:left w:val="nil"/>
              <w:bottom w:val="single" w:color="auto" w:sz="4" w:space="0"/>
              <w:right w:val="single" w:color="auto" w:sz="4" w:space="0"/>
            </w:tcBorders>
            <w:shd w:val="clear" w:color="000000" w:fill="CCFFFF"/>
            <w:vAlign w:val="center"/>
          </w:tcPr>
          <w:p w14:paraId="7E1F6B72">
            <w:pPr>
              <w:widowControl/>
              <w:ind w:firstLine="0" w:firstLineChars="0"/>
              <w:jc w:val="center"/>
              <w:rPr>
                <w:rFonts w:ascii="宋体" w:hAnsi="宋体" w:cs="宋体"/>
                <w:b/>
                <w:bCs/>
                <w:kern w:val="0"/>
                <w:sz w:val="20"/>
              </w:rPr>
            </w:pPr>
            <w:r>
              <w:rPr>
                <w:rFonts w:hint="eastAsia" w:ascii="宋体" w:hAnsi="宋体" w:cs="宋体"/>
                <w:b/>
                <w:bCs/>
                <w:kern w:val="0"/>
                <w:sz w:val="20"/>
              </w:rPr>
              <w:t>规格型号</w:t>
            </w:r>
          </w:p>
        </w:tc>
        <w:tc>
          <w:tcPr>
            <w:tcW w:w="1011" w:type="dxa"/>
            <w:tcBorders>
              <w:top w:val="single" w:color="auto" w:sz="4" w:space="0"/>
              <w:left w:val="nil"/>
              <w:bottom w:val="single" w:color="auto" w:sz="4" w:space="0"/>
              <w:right w:val="single" w:color="auto" w:sz="4" w:space="0"/>
            </w:tcBorders>
            <w:shd w:val="clear" w:color="000000" w:fill="CCFFFF"/>
            <w:vAlign w:val="center"/>
          </w:tcPr>
          <w:p w14:paraId="4248F92E">
            <w:pPr>
              <w:widowControl/>
              <w:ind w:firstLine="0" w:firstLineChars="0"/>
              <w:jc w:val="center"/>
              <w:rPr>
                <w:rFonts w:ascii="宋体" w:hAnsi="宋体" w:cs="宋体"/>
                <w:b/>
                <w:bCs/>
                <w:kern w:val="0"/>
                <w:sz w:val="20"/>
              </w:rPr>
            </w:pPr>
            <w:r>
              <w:rPr>
                <w:rFonts w:hint="eastAsia" w:ascii="宋体" w:hAnsi="宋体" w:cs="宋体"/>
                <w:b/>
                <w:bCs/>
                <w:kern w:val="0"/>
                <w:sz w:val="20"/>
              </w:rPr>
              <w:t>单位</w:t>
            </w:r>
          </w:p>
        </w:tc>
        <w:tc>
          <w:tcPr>
            <w:tcW w:w="1183" w:type="dxa"/>
            <w:tcBorders>
              <w:top w:val="single" w:color="auto" w:sz="4" w:space="0"/>
              <w:left w:val="nil"/>
              <w:bottom w:val="single" w:color="auto" w:sz="4" w:space="0"/>
              <w:right w:val="nil"/>
            </w:tcBorders>
            <w:shd w:val="clear" w:color="000000" w:fill="CCFFFF"/>
            <w:vAlign w:val="center"/>
          </w:tcPr>
          <w:p w14:paraId="7982351E">
            <w:pPr>
              <w:widowControl/>
              <w:ind w:firstLine="0" w:firstLineChars="0"/>
              <w:jc w:val="center"/>
              <w:rPr>
                <w:rFonts w:ascii="宋体" w:hAnsi="宋体" w:cs="宋体"/>
                <w:b/>
                <w:bCs/>
                <w:kern w:val="0"/>
                <w:sz w:val="20"/>
              </w:rPr>
            </w:pPr>
            <w:r>
              <w:rPr>
                <w:rFonts w:hint="eastAsia" w:ascii="宋体" w:hAnsi="宋体" w:cs="宋体"/>
                <w:b/>
                <w:bCs/>
                <w:kern w:val="0"/>
                <w:sz w:val="20"/>
              </w:rPr>
              <w:t>使用部位</w:t>
            </w:r>
          </w:p>
        </w:tc>
        <w:tc>
          <w:tcPr>
            <w:tcW w:w="1842" w:type="dxa"/>
            <w:tcBorders>
              <w:top w:val="single" w:color="auto" w:sz="4" w:space="0"/>
              <w:left w:val="single" w:color="auto" w:sz="4" w:space="0"/>
              <w:bottom w:val="single" w:color="auto" w:sz="4" w:space="0"/>
              <w:right w:val="nil"/>
            </w:tcBorders>
            <w:shd w:val="clear" w:color="000000" w:fill="CCFFFF"/>
            <w:vAlign w:val="center"/>
          </w:tcPr>
          <w:p w14:paraId="5D13880F">
            <w:pPr>
              <w:widowControl/>
              <w:ind w:firstLine="0" w:firstLineChars="0"/>
              <w:jc w:val="center"/>
              <w:rPr>
                <w:rFonts w:ascii="宋体" w:hAnsi="宋体" w:cs="宋体"/>
                <w:b/>
                <w:bCs/>
                <w:kern w:val="0"/>
                <w:sz w:val="20"/>
              </w:rPr>
            </w:pPr>
            <w:r>
              <w:rPr>
                <w:rFonts w:hint="eastAsia" w:ascii="宋体" w:hAnsi="宋体" w:cs="宋体"/>
                <w:b/>
                <w:bCs/>
                <w:kern w:val="0"/>
                <w:sz w:val="20"/>
              </w:rPr>
              <w:t>约定损耗率（以实际完成量计算）</w:t>
            </w:r>
          </w:p>
        </w:tc>
        <w:tc>
          <w:tcPr>
            <w:tcW w:w="728" w:type="dxa"/>
            <w:tcBorders>
              <w:top w:val="single" w:color="auto" w:sz="4" w:space="0"/>
              <w:left w:val="single" w:color="auto" w:sz="4" w:space="0"/>
              <w:bottom w:val="single" w:color="auto" w:sz="4" w:space="0"/>
              <w:right w:val="single" w:color="auto" w:sz="4" w:space="0"/>
            </w:tcBorders>
            <w:shd w:val="clear" w:color="000000" w:fill="CCFFFF"/>
            <w:vAlign w:val="center"/>
          </w:tcPr>
          <w:p w14:paraId="6A62EAE6">
            <w:pPr>
              <w:widowControl/>
              <w:ind w:firstLine="0" w:firstLineChars="0"/>
              <w:jc w:val="center"/>
              <w:rPr>
                <w:rFonts w:ascii="宋体" w:hAnsi="宋体" w:cs="宋体"/>
                <w:b/>
                <w:bCs/>
                <w:kern w:val="0"/>
                <w:sz w:val="20"/>
              </w:rPr>
            </w:pPr>
            <w:r>
              <w:rPr>
                <w:rFonts w:hint="eastAsia" w:ascii="宋体" w:hAnsi="宋体" w:cs="宋体"/>
                <w:b/>
                <w:bCs/>
                <w:kern w:val="0"/>
                <w:sz w:val="20"/>
              </w:rPr>
              <w:t>单价</w:t>
            </w:r>
          </w:p>
        </w:tc>
        <w:tc>
          <w:tcPr>
            <w:tcW w:w="832" w:type="dxa"/>
            <w:tcBorders>
              <w:top w:val="single" w:color="auto" w:sz="4" w:space="0"/>
              <w:left w:val="nil"/>
              <w:bottom w:val="single" w:color="auto" w:sz="4" w:space="0"/>
              <w:right w:val="single" w:color="auto" w:sz="4" w:space="0"/>
            </w:tcBorders>
            <w:shd w:val="clear" w:color="000000" w:fill="CCFFFF"/>
            <w:vAlign w:val="center"/>
          </w:tcPr>
          <w:p w14:paraId="381CAA45">
            <w:pPr>
              <w:widowControl/>
              <w:ind w:firstLine="0" w:firstLineChars="0"/>
              <w:jc w:val="center"/>
              <w:rPr>
                <w:rFonts w:ascii="宋体" w:hAnsi="宋体" w:cs="宋体"/>
                <w:b/>
                <w:bCs/>
                <w:kern w:val="0"/>
                <w:sz w:val="20"/>
              </w:rPr>
            </w:pPr>
            <w:r>
              <w:rPr>
                <w:rFonts w:hint="eastAsia" w:ascii="宋体" w:hAnsi="宋体" w:cs="宋体"/>
                <w:b/>
                <w:bCs/>
                <w:kern w:val="0"/>
                <w:sz w:val="20"/>
              </w:rPr>
              <w:t>备注</w:t>
            </w:r>
          </w:p>
        </w:tc>
      </w:tr>
      <w:tr w14:paraId="14DF143C">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vAlign w:val="center"/>
          </w:tcPr>
          <w:p w14:paraId="06A294A0">
            <w:pPr>
              <w:widowControl/>
              <w:ind w:firstLine="0" w:firstLineChars="0"/>
              <w:jc w:val="center"/>
              <w:rPr>
                <w:rFonts w:cs="Arial"/>
                <w:kern w:val="0"/>
                <w:sz w:val="20"/>
              </w:rPr>
            </w:pPr>
            <w:r>
              <w:rPr>
                <w:rFonts w:cs="Arial"/>
                <w:kern w:val="0"/>
                <w:sz w:val="20"/>
              </w:rPr>
              <w:t>1.1</w:t>
            </w:r>
          </w:p>
        </w:tc>
        <w:tc>
          <w:tcPr>
            <w:tcW w:w="2133" w:type="dxa"/>
            <w:tcBorders>
              <w:top w:val="nil"/>
              <w:left w:val="nil"/>
              <w:bottom w:val="single" w:color="auto" w:sz="4" w:space="0"/>
              <w:right w:val="single" w:color="auto" w:sz="4" w:space="0"/>
            </w:tcBorders>
            <w:vAlign w:val="center"/>
          </w:tcPr>
          <w:p w14:paraId="0853AB5E">
            <w:pPr>
              <w:widowControl/>
              <w:ind w:firstLine="0" w:firstLineChars="0"/>
              <w:rPr>
                <w:rFonts w:ascii="宋体" w:hAnsi="宋体" w:cs="宋体"/>
                <w:kern w:val="0"/>
                <w:sz w:val="20"/>
              </w:rPr>
            </w:pPr>
          </w:p>
        </w:tc>
        <w:tc>
          <w:tcPr>
            <w:tcW w:w="1133" w:type="dxa"/>
            <w:tcBorders>
              <w:top w:val="nil"/>
              <w:left w:val="nil"/>
              <w:bottom w:val="single" w:color="auto" w:sz="4" w:space="0"/>
              <w:right w:val="single" w:color="auto" w:sz="4" w:space="0"/>
            </w:tcBorders>
            <w:vAlign w:val="center"/>
          </w:tcPr>
          <w:p w14:paraId="31468C86">
            <w:pPr>
              <w:widowControl/>
              <w:ind w:firstLine="0" w:firstLineChars="0"/>
              <w:jc w:val="center"/>
              <w:rPr>
                <w:rFonts w:ascii="宋体" w:hAnsi="宋体" w:cs="宋体"/>
                <w:kern w:val="0"/>
                <w:sz w:val="20"/>
              </w:rPr>
            </w:pPr>
            <w:r>
              <w:rPr>
                <w:rFonts w:hint="eastAsia" w:ascii="宋体" w:hAnsi="宋体" w:cs="宋体"/>
                <w:kern w:val="0"/>
                <w:sz w:val="20"/>
              </w:rPr>
              <w:t>　</w:t>
            </w:r>
          </w:p>
        </w:tc>
        <w:tc>
          <w:tcPr>
            <w:tcW w:w="1011" w:type="dxa"/>
            <w:tcBorders>
              <w:top w:val="nil"/>
              <w:left w:val="nil"/>
              <w:bottom w:val="single" w:color="auto" w:sz="4" w:space="0"/>
              <w:right w:val="single" w:color="auto" w:sz="4" w:space="0"/>
            </w:tcBorders>
            <w:vAlign w:val="center"/>
          </w:tcPr>
          <w:p w14:paraId="41171F22">
            <w:pPr>
              <w:widowControl/>
              <w:ind w:firstLine="0" w:firstLineChars="0"/>
              <w:rPr>
                <w:rFonts w:cs="Arial"/>
                <w:kern w:val="0"/>
                <w:sz w:val="20"/>
              </w:rPr>
            </w:pPr>
            <w:r>
              <w:rPr>
                <w:rFonts w:cs="Arial"/>
                <w:kern w:val="0"/>
                <w:sz w:val="20"/>
              </w:rPr>
              <w:t>　</w:t>
            </w:r>
          </w:p>
        </w:tc>
        <w:tc>
          <w:tcPr>
            <w:tcW w:w="1183" w:type="dxa"/>
            <w:tcBorders>
              <w:top w:val="nil"/>
              <w:left w:val="nil"/>
              <w:bottom w:val="single" w:color="auto" w:sz="4" w:space="0"/>
              <w:right w:val="single" w:color="auto" w:sz="4" w:space="0"/>
            </w:tcBorders>
            <w:vAlign w:val="center"/>
          </w:tcPr>
          <w:p w14:paraId="617F7378">
            <w:pPr>
              <w:widowControl/>
              <w:ind w:firstLine="0" w:firstLineChars="0"/>
              <w:jc w:val="left"/>
              <w:rPr>
                <w:rFonts w:ascii="宋体" w:hAnsi="宋体" w:cs="宋体"/>
                <w:kern w:val="0"/>
                <w:sz w:val="20"/>
              </w:rPr>
            </w:pPr>
          </w:p>
        </w:tc>
        <w:tc>
          <w:tcPr>
            <w:tcW w:w="1842" w:type="dxa"/>
            <w:tcBorders>
              <w:top w:val="nil"/>
              <w:left w:val="nil"/>
              <w:bottom w:val="single" w:color="auto" w:sz="4" w:space="0"/>
              <w:right w:val="single" w:color="auto" w:sz="4" w:space="0"/>
            </w:tcBorders>
            <w:vAlign w:val="center"/>
          </w:tcPr>
          <w:p w14:paraId="1FEACE58">
            <w:pPr>
              <w:widowControl/>
              <w:ind w:firstLine="0" w:firstLineChars="0"/>
              <w:jc w:val="left"/>
              <w:rPr>
                <w:rFonts w:ascii="宋体" w:hAnsi="宋体" w:cs="宋体"/>
                <w:kern w:val="0"/>
                <w:sz w:val="20"/>
              </w:rPr>
            </w:pPr>
          </w:p>
        </w:tc>
        <w:tc>
          <w:tcPr>
            <w:tcW w:w="728" w:type="dxa"/>
            <w:tcBorders>
              <w:top w:val="nil"/>
              <w:left w:val="nil"/>
              <w:bottom w:val="single" w:color="auto" w:sz="4" w:space="0"/>
              <w:right w:val="single" w:color="auto" w:sz="4" w:space="0"/>
            </w:tcBorders>
            <w:vAlign w:val="center"/>
          </w:tcPr>
          <w:p w14:paraId="04AE58E1">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vAlign w:val="center"/>
          </w:tcPr>
          <w:p w14:paraId="00ABD9A6">
            <w:pPr>
              <w:widowControl/>
              <w:ind w:firstLine="0" w:firstLineChars="0"/>
              <w:jc w:val="left"/>
              <w:rPr>
                <w:rFonts w:ascii="宋体" w:hAnsi="宋体" w:cs="宋体"/>
                <w:kern w:val="0"/>
                <w:sz w:val="20"/>
              </w:rPr>
            </w:pPr>
            <w:r>
              <w:rPr>
                <w:rFonts w:hint="eastAsia" w:ascii="宋体" w:hAnsi="宋体" w:cs="宋体"/>
                <w:kern w:val="0"/>
                <w:sz w:val="20"/>
              </w:rPr>
              <w:t>　</w:t>
            </w:r>
          </w:p>
        </w:tc>
      </w:tr>
      <w:tr w14:paraId="3D6562BB">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vAlign w:val="center"/>
          </w:tcPr>
          <w:p w14:paraId="13791C98">
            <w:pPr>
              <w:widowControl/>
              <w:ind w:firstLine="0" w:firstLineChars="0"/>
              <w:jc w:val="center"/>
              <w:rPr>
                <w:rFonts w:cs="Arial"/>
                <w:kern w:val="0"/>
                <w:sz w:val="20"/>
              </w:rPr>
            </w:pPr>
            <w:r>
              <w:rPr>
                <w:rFonts w:cs="Arial"/>
                <w:kern w:val="0"/>
                <w:sz w:val="20"/>
              </w:rPr>
              <w:t>1.2</w:t>
            </w:r>
          </w:p>
        </w:tc>
        <w:tc>
          <w:tcPr>
            <w:tcW w:w="2133" w:type="dxa"/>
            <w:tcBorders>
              <w:top w:val="nil"/>
              <w:left w:val="nil"/>
              <w:bottom w:val="single" w:color="auto" w:sz="4" w:space="0"/>
              <w:right w:val="single" w:color="auto" w:sz="4" w:space="0"/>
            </w:tcBorders>
            <w:vAlign w:val="center"/>
          </w:tcPr>
          <w:p w14:paraId="2B24F80C">
            <w:pPr>
              <w:widowControl/>
              <w:ind w:firstLine="0" w:firstLineChars="0"/>
              <w:rPr>
                <w:rFonts w:ascii="宋体" w:hAnsi="宋体" w:cs="宋体"/>
                <w:kern w:val="0"/>
                <w:sz w:val="20"/>
              </w:rPr>
            </w:pPr>
          </w:p>
        </w:tc>
        <w:tc>
          <w:tcPr>
            <w:tcW w:w="1133" w:type="dxa"/>
            <w:tcBorders>
              <w:top w:val="nil"/>
              <w:left w:val="nil"/>
              <w:bottom w:val="single" w:color="auto" w:sz="4" w:space="0"/>
              <w:right w:val="single" w:color="auto" w:sz="4" w:space="0"/>
            </w:tcBorders>
            <w:vAlign w:val="center"/>
          </w:tcPr>
          <w:p w14:paraId="7E982DB5">
            <w:pPr>
              <w:widowControl/>
              <w:ind w:firstLine="0" w:firstLineChars="0"/>
              <w:jc w:val="center"/>
              <w:rPr>
                <w:rFonts w:cs="Arial"/>
                <w:kern w:val="0"/>
                <w:sz w:val="20"/>
              </w:rPr>
            </w:pPr>
            <w:r>
              <w:rPr>
                <w:rFonts w:cs="Arial"/>
                <w:kern w:val="0"/>
                <w:sz w:val="20"/>
              </w:rPr>
              <w:t>　</w:t>
            </w:r>
          </w:p>
        </w:tc>
        <w:tc>
          <w:tcPr>
            <w:tcW w:w="1011" w:type="dxa"/>
            <w:tcBorders>
              <w:top w:val="nil"/>
              <w:left w:val="nil"/>
              <w:bottom w:val="single" w:color="auto" w:sz="4" w:space="0"/>
              <w:right w:val="single" w:color="auto" w:sz="4" w:space="0"/>
            </w:tcBorders>
            <w:vAlign w:val="center"/>
          </w:tcPr>
          <w:p w14:paraId="3831616B">
            <w:pPr>
              <w:widowControl/>
              <w:ind w:firstLine="0" w:firstLineChars="0"/>
              <w:rPr>
                <w:rFonts w:cs="Arial"/>
                <w:kern w:val="0"/>
                <w:sz w:val="20"/>
              </w:rPr>
            </w:pPr>
            <w:r>
              <w:rPr>
                <w:rFonts w:cs="Arial"/>
                <w:kern w:val="0"/>
                <w:sz w:val="20"/>
              </w:rPr>
              <w:t>　</w:t>
            </w:r>
          </w:p>
        </w:tc>
        <w:tc>
          <w:tcPr>
            <w:tcW w:w="1183" w:type="dxa"/>
            <w:tcBorders>
              <w:top w:val="nil"/>
              <w:left w:val="nil"/>
              <w:bottom w:val="single" w:color="auto" w:sz="4" w:space="0"/>
              <w:right w:val="single" w:color="auto" w:sz="4" w:space="0"/>
            </w:tcBorders>
            <w:vAlign w:val="center"/>
          </w:tcPr>
          <w:p w14:paraId="00F7C6FA">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single" w:color="auto" w:sz="4" w:space="0"/>
              <w:right w:val="single" w:color="auto" w:sz="4" w:space="0"/>
            </w:tcBorders>
            <w:vAlign w:val="center"/>
          </w:tcPr>
          <w:p w14:paraId="4E9657BB">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single" w:color="auto" w:sz="4" w:space="0"/>
              <w:right w:val="single" w:color="auto" w:sz="4" w:space="0"/>
            </w:tcBorders>
            <w:vAlign w:val="center"/>
          </w:tcPr>
          <w:p w14:paraId="1E0B9649">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vAlign w:val="center"/>
          </w:tcPr>
          <w:p w14:paraId="259AE341">
            <w:pPr>
              <w:widowControl/>
              <w:ind w:firstLine="0" w:firstLineChars="0"/>
              <w:jc w:val="left"/>
              <w:rPr>
                <w:rFonts w:ascii="宋体" w:hAnsi="宋体" w:cs="宋体"/>
                <w:kern w:val="0"/>
                <w:sz w:val="20"/>
              </w:rPr>
            </w:pPr>
            <w:r>
              <w:rPr>
                <w:rFonts w:hint="eastAsia" w:ascii="宋体" w:hAnsi="宋体" w:cs="宋体"/>
                <w:kern w:val="0"/>
                <w:sz w:val="20"/>
              </w:rPr>
              <w:t>　</w:t>
            </w:r>
          </w:p>
        </w:tc>
      </w:tr>
      <w:tr w14:paraId="17163956">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shd w:val="clear" w:color="000000" w:fill="CCFFFF"/>
            <w:vAlign w:val="center"/>
          </w:tcPr>
          <w:p w14:paraId="3472F644">
            <w:pPr>
              <w:widowControl/>
              <w:ind w:firstLine="0" w:firstLineChars="0"/>
              <w:jc w:val="center"/>
              <w:rPr>
                <w:rFonts w:ascii="宋体" w:hAnsi="宋体" w:cs="宋体"/>
                <w:kern w:val="0"/>
                <w:sz w:val="20"/>
              </w:rPr>
            </w:pPr>
            <w:r>
              <w:rPr>
                <w:rFonts w:hint="eastAsia" w:ascii="宋体" w:hAnsi="宋体" w:cs="宋体"/>
                <w:kern w:val="0"/>
                <w:sz w:val="20"/>
              </w:rPr>
              <w:t>一</w:t>
            </w:r>
          </w:p>
        </w:tc>
        <w:tc>
          <w:tcPr>
            <w:tcW w:w="2133" w:type="dxa"/>
            <w:tcBorders>
              <w:top w:val="nil"/>
              <w:left w:val="nil"/>
              <w:bottom w:val="single" w:color="auto" w:sz="4" w:space="0"/>
              <w:right w:val="single" w:color="auto" w:sz="4" w:space="0"/>
            </w:tcBorders>
            <w:shd w:val="clear" w:color="000000" w:fill="CCFFFF"/>
            <w:vAlign w:val="center"/>
          </w:tcPr>
          <w:p w14:paraId="40400645">
            <w:pPr>
              <w:widowControl/>
              <w:ind w:firstLine="0" w:firstLineChars="0"/>
              <w:rPr>
                <w:rFonts w:ascii="宋体" w:hAnsi="宋体" w:cs="宋体"/>
                <w:kern w:val="0"/>
                <w:sz w:val="20"/>
              </w:rPr>
            </w:pPr>
            <w:r>
              <w:rPr>
                <w:rFonts w:hint="eastAsia" w:ascii="宋体" w:hAnsi="宋体" w:cs="宋体"/>
                <w:kern w:val="0"/>
                <w:sz w:val="20"/>
                <w:lang w:val="en-US" w:eastAsia="zh-CN"/>
              </w:rPr>
              <w:t>xx</w:t>
            </w:r>
            <w:r>
              <w:rPr>
                <w:rFonts w:hint="eastAsia" w:ascii="宋体" w:hAnsi="宋体" w:cs="宋体"/>
                <w:kern w:val="0"/>
                <w:sz w:val="20"/>
              </w:rPr>
              <w:t>类合计</w:t>
            </w:r>
          </w:p>
        </w:tc>
        <w:tc>
          <w:tcPr>
            <w:tcW w:w="1133" w:type="dxa"/>
            <w:tcBorders>
              <w:top w:val="nil"/>
              <w:left w:val="nil"/>
              <w:bottom w:val="single" w:color="auto" w:sz="4" w:space="0"/>
              <w:right w:val="single" w:color="auto" w:sz="4" w:space="0"/>
            </w:tcBorders>
            <w:shd w:val="clear" w:color="000000" w:fill="CCFFFF"/>
            <w:vAlign w:val="center"/>
          </w:tcPr>
          <w:p w14:paraId="02AA0581">
            <w:pPr>
              <w:widowControl/>
              <w:ind w:firstLine="0" w:firstLineChars="0"/>
              <w:jc w:val="center"/>
              <w:rPr>
                <w:rFonts w:cs="Arial"/>
                <w:kern w:val="0"/>
                <w:sz w:val="20"/>
              </w:rPr>
            </w:pPr>
            <w:r>
              <w:rPr>
                <w:rFonts w:cs="Arial"/>
                <w:kern w:val="0"/>
                <w:sz w:val="20"/>
              </w:rPr>
              <w:t>　</w:t>
            </w:r>
          </w:p>
        </w:tc>
        <w:tc>
          <w:tcPr>
            <w:tcW w:w="1011" w:type="dxa"/>
            <w:tcBorders>
              <w:top w:val="nil"/>
              <w:left w:val="nil"/>
              <w:bottom w:val="single" w:color="auto" w:sz="4" w:space="0"/>
              <w:right w:val="single" w:color="auto" w:sz="4" w:space="0"/>
            </w:tcBorders>
            <w:shd w:val="clear" w:color="000000" w:fill="CCFFFF"/>
            <w:vAlign w:val="center"/>
          </w:tcPr>
          <w:p w14:paraId="40D35CC6">
            <w:pPr>
              <w:widowControl/>
              <w:ind w:firstLine="0" w:firstLineChars="0"/>
              <w:rPr>
                <w:rFonts w:cs="Arial"/>
                <w:kern w:val="0"/>
                <w:sz w:val="20"/>
              </w:rPr>
            </w:pPr>
            <w:r>
              <w:rPr>
                <w:rFonts w:cs="Arial"/>
                <w:kern w:val="0"/>
                <w:sz w:val="20"/>
              </w:rPr>
              <w:t>　</w:t>
            </w:r>
          </w:p>
        </w:tc>
        <w:tc>
          <w:tcPr>
            <w:tcW w:w="1183" w:type="dxa"/>
            <w:tcBorders>
              <w:top w:val="nil"/>
              <w:left w:val="nil"/>
              <w:bottom w:val="single" w:color="auto" w:sz="4" w:space="0"/>
              <w:right w:val="single" w:color="auto" w:sz="4" w:space="0"/>
            </w:tcBorders>
            <w:shd w:val="clear" w:color="000000" w:fill="CCFFFF"/>
            <w:vAlign w:val="center"/>
          </w:tcPr>
          <w:p w14:paraId="1AEB152E">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single" w:color="auto" w:sz="4" w:space="0"/>
              <w:right w:val="single" w:color="auto" w:sz="4" w:space="0"/>
            </w:tcBorders>
            <w:shd w:val="clear" w:color="000000" w:fill="CCFFFF"/>
            <w:vAlign w:val="center"/>
          </w:tcPr>
          <w:p w14:paraId="7A07C396">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single" w:color="auto" w:sz="4" w:space="0"/>
              <w:right w:val="single" w:color="auto" w:sz="4" w:space="0"/>
            </w:tcBorders>
            <w:shd w:val="clear" w:color="000000" w:fill="CCFFFF"/>
            <w:vAlign w:val="center"/>
          </w:tcPr>
          <w:p w14:paraId="631FD00C">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shd w:val="clear" w:color="000000" w:fill="CCFFFF"/>
            <w:vAlign w:val="center"/>
          </w:tcPr>
          <w:p w14:paraId="12CA59E9">
            <w:pPr>
              <w:widowControl/>
              <w:ind w:firstLine="0" w:firstLineChars="0"/>
              <w:jc w:val="left"/>
              <w:rPr>
                <w:rFonts w:ascii="宋体" w:hAnsi="宋体" w:cs="宋体"/>
                <w:kern w:val="0"/>
                <w:sz w:val="20"/>
              </w:rPr>
            </w:pPr>
            <w:r>
              <w:rPr>
                <w:rFonts w:hint="eastAsia" w:ascii="宋体" w:hAnsi="宋体" w:cs="宋体"/>
                <w:kern w:val="0"/>
                <w:sz w:val="20"/>
              </w:rPr>
              <w:t>　</w:t>
            </w:r>
          </w:p>
        </w:tc>
      </w:tr>
      <w:tr w14:paraId="3F547457">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vAlign w:val="center"/>
          </w:tcPr>
          <w:p w14:paraId="03B97218">
            <w:pPr>
              <w:widowControl/>
              <w:ind w:firstLine="0" w:firstLineChars="0"/>
              <w:jc w:val="center"/>
              <w:rPr>
                <w:rFonts w:cs="Arial"/>
                <w:kern w:val="0"/>
                <w:sz w:val="20"/>
              </w:rPr>
            </w:pPr>
            <w:r>
              <w:rPr>
                <w:rFonts w:cs="Arial"/>
                <w:kern w:val="0"/>
                <w:sz w:val="20"/>
              </w:rPr>
              <w:t>2.1</w:t>
            </w:r>
          </w:p>
        </w:tc>
        <w:tc>
          <w:tcPr>
            <w:tcW w:w="2133" w:type="dxa"/>
            <w:tcBorders>
              <w:top w:val="nil"/>
              <w:left w:val="nil"/>
              <w:bottom w:val="single" w:color="auto" w:sz="4" w:space="0"/>
              <w:right w:val="single" w:color="auto" w:sz="4" w:space="0"/>
            </w:tcBorders>
            <w:vAlign w:val="center"/>
          </w:tcPr>
          <w:p w14:paraId="23FA49F2">
            <w:pPr>
              <w:widowControl/>
              <w:ind w:firstLine="0" w:firstLineChars="0"/>
              <w:rPr>
                <w:rFonts w:ascii="宋体" w:hAnsi="宋体" w:cs="宋体"/>
                <w:kern w:val="0"/>
                <w:sz w:val="20"/>
              </w:rPr>
            </w:pPr>
          </w:p>
        </w:tc>
        <w:tc>
          <w:tcPr>
            <w:tcW w:w="1133" w:type="dxa"/>
            <w:tcBorders>
              <w:top w:val="nil"/>
              <w:left w:val="nil"/>
              <w:bottom w:val="single" w:color="auto" w:sz="4" w:space="0"/>
              <w:right w:val="single" w:color="auto" w:sz="4" w:space="0"/>
            </w:tcBorders>
            <w:vAlign w:val="center"/>
          </w:tcPr>
          <w:p w14:paraId="55BB92BB">
            <w:pPr>
              <w:widowControl/>
              <w:ind w:firstLine="0" w:firstLineChars="0"/>
              <w:jc w:val="center"/>
              <w:rPr>
                <w:rFonts w:cs="Arial"/>
                <w:kern w:val="0"/>
                <w:sz w:val="20"/>
              </w:rPr>
            </w:pPr>
            <w:r>
              <w:rPr>
                <w:rFonts w:cs="Arial"/>
                <w:kern w:val="0"/>
                <w:sz w:val="20"/>
              </w:rPr>
              <w:t>　</w:t>
            </w:r>
          </w:p>
        </w:tc>
        <w:tc>
          <w:tcPr>
            <w:tcW w:w="1011" w:type="dxa"/>
            <w:tcBorders>
              <w:top w:val="nil"/>
              <w:left w:val="nil"/>
              <w:bottom w:val="single" w:color="auto" w:sz="4" w:space="0"/>
              <w:right w:val="single" w:color="auto" w:sz="4" w:space="0"/>
            </w:tcBorders>
            <w:vAlign w:val="center"/>
          </w:tcPr>
          <w:p w14:paraId="0D60CEC4">
            <w:pPr>
              <w:widowControl/>
              <w:ind w:firstLine="0" w:firstLineChars="0"/>
              <w:rPr>
                <w:rFonts w:cs="Arial"/>
                <w:kern w:val="0"/>
                <w:sz w:val="20"/>
              </w:rPr>
            </w:pPr>
            <w:r>
              <w:rPr>
                <w:rFonts w:cs="Arial"/>
                <w:kern w:val="0"/>
                <w:sz w:val="20"/>
              </w:rPr>
              <w:t>　</w:t>
            </w:r>
          </w:p>
        </w:tc>
        <w:tc>
          <w:tcPr>
            <w:tcW w:w="1183" w:type="dxa"/>
            <w:tcBorders>
              <w:top w:val="nil"/>
              <w:left w:val="nil"/>
              <w:bottom w:val="single" w:color="auto" w:sz="4" w:space="0"/>
              <w:right w:val="single" w:color="auto" w:sz="4" w:space="0"/>
            </w:tcBorders>
            <w:vAlign w:val="center"/>
          </w:tcPr>
          <w:p w14:paraId="0B03AF74">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single" w:color="auto" w:sz="4" w:space="0"/>
              <w:right w:val="single" w:color="auto" w:sz="4" w:space="0"/>
            </w:tcBorders>
            <w:vAlign w:val="center"/>
          </w:tcPr>
          <w:p w14:paraId="6AFB20AC">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single" w:color="auto" w:sz="4" w:space="0"/>
              <w:right w:val="single" w:color="auto" w:sz="4" w:space="0"/>
            </w:tcBorders>
            <w:vAlign w:val="center"/>
          </w:tcPr>
          <w:p w14:paraId="5EE4301E">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vAlign w:val="center"/>
          </w:tcPr>
          <w:p w14:paraId="682B85CC">
            <w:pPr>
              <w:widowControl/>
              <w:ind w:firstLine="0" w:firstLineChars="0"/>
              <w:jc w:val="left"/>
              <w:rPr>
                <w:rFonts w:ascii="宋体" w:hAnsi="宋体" w:cs="宋体"/>
                <w:kern w:val="0"/>
                <w:sz w:val="20"/>
              </w:rPr>
            </w:pPr>
            <w:r>
              <w:rPr>
                <w:rFonts w:hint="eastAsia" w:ascii="宋体" w:hAnsi="宋体" w:cs="宋体"/>
                <w:kern w:val="0"/>
                <w:sz w:val="20"/>
              </w:rPr>
              <w:t>　</w:t>
            </w:r>
          </w:p>
        </w:tc>
      </w:tr>
      <w:tr w14:paraId="1039AEEF">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vAlign w:val="center"/>
          </w:tcPr>
          <w:p w14:paraId="0B55BDF7">
            <w:pPr>
              <w:widowControl/>
              <w:ind w:firstLine="0" w:firstLineChars="0"/>
              <w:jc w:val="center"/>
              <w:rPr>
                <w:rFonts w:cs="Arial"/>
                <w:kern w:val="0"/>
                <w:sz w:val="20"/>
              </w:rPr>
            </w:pPr>
            <w:r>
              <w:rPr>
                <w:rFonts w:cs="Arial"/>
                <w:kern w:val="0"/>
                <w:sz w:val="20"/>
              </w:rPr>
              <w:t>2.2</w:t>
            </w:r>
          </w:p>
        </w:tc>
        <w:tc>
          <w:tcPr>
            <w:tcW w:w="2133" w:type="dxa"/>
            <w:tcBorders>
              <w:top w:val="nil"/>
              <w:left w:val="nil"/>
              <w:bottom w:val="single" w:color="auto" w:sz="4" w:space="0"/>
              <w:right w:val="single" w:color="auto" w:sz="4" w:space="0"/>
            </w:tcBorders>
            <w:vAlign w:val="center"/>
          </w:tcPr>
          <w:p w14:paraId="48C4EB0F">
            <w:pPr>
              <w:widowControl/>
              <w:ind w:firstLine="0" w:firstLineChars="0"/>
              <w:rPr>
                <w:rFonts w:ascii="宋体" w:hAnsi="宋体" w:cs="宋体"/>
                <w:kern w:val="0"/>
                <w:sz w:val="20"/>
              </w:rPr>
            </w:pPr>
          </w:p>
        </w:tc>
        <w:tc>
          <w:tcPr>
            <w:tcW w:w="1133" w:type="dxa"/>
            <w:tcBorders>
              <w:top w:val="nil"/>
              <w:left w:val="nil"/>
              <w:bottom w:val="single" w:color="auto" w:sz="4" w:space="0"/>
              <w:right w:val="single" w:color="auto" w:sz="4" w:space="0"/>
            </w:tcBorders>
            <w:vAlign w:val="center"/>
          </w:tcPr>
          <w:p w14:paraId="485159DE">
            <w:pPr>
              <w:widowControl/>
              <w:ind w:firstLine="0" w:firstLineChars="0"/>
              <w:jc w:val="center"/>
              <w:rPr>
                <w:rFonts w:cs="Arial"/>
                <w:kern w:val="0"/>
                <w:sz w:val="20"/>
              </w:rPr>
            </w:pPr>
            <w:r>
              <w:rPr>
                <w:rFonts w:cs="Arial"/>
                <w:kern w:val="0"/>
                <w:sz w:val="20"/>
              </w:rPr>
              <w:t>　</w:t>
            </w:r>
          </w:p>
        </w:tc>
        <w:tc>
          <w:tcPr>
            <w:tcW w:w="1011" w:type="dxa"/>
            <w:tcBorders>
              <w:top w:val="nil"/>
              <w:left w:val="nil"/>
              <w:bottom w:val="single" w:color="auto" w:sz="4" w:space="0"/>
              <w:right w:val="single" w:color="auto" w:sz="4" w:space="0"/>
            </w:tcBorders>
            <w:vAlign w:val="center"/>
          </w:tcPr>
          <w:p w14:paraId="61D5DE13">
            <w:pPr>
              <w:widowControl/>
              <w:ind w:firstLine="0" w:firstLineChars="0"/>
              <w:rPr>
                <w:rFonts w:cs="Arial"/>
                <w:kern w:val="0"/>
                <w:sz w:val="20"/>
              </w:rPr>
            </w:pPr>
            <w:r>
              <w:rPr>
                <w:rFonts w:cs="Arial"/>
                <w:kern w:val="0"/>
                <w:sz w:val="20"/>
              </w:rPr>
              <w:t>　</w:t>
            </w:r>
          </w:p>
        </w:tc>
        <w:tc>
          <w:tcPr>
            <w:tcW w:w="1183" w:type="dxa"/>
            <w:tcBorders>
              <w:top w:val="nil"/>
              <w:left w:val="nil"/>
              <w:bottom w:val="single" w:color="auto" w:sz="4" w:space="0"/>
              <w:right w:val="single" w:color="auto" w:sz="4" w:space="0"/>
            </w:tcBorders>
            <w:vAlign w:val="center"/>
          </w:tcPr>
          <w:p w14:paraId="77E4FEB2">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single" w:color="auto" w:sz="4" w:space="0"/>
              <w:right w:val="single" w:color="auto" w:sz="4" w:space="0"/>
            </w:tcBorders>
            <w:vAlign w:val="center"/>
          </w:tcPr>
          <w:p w14:paraId="4A429523">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single" w:color="auto" w:sz="4" w:space="0"/>
              <w:right w:val="single" w:color="auto" w:sz="4" w:space="0"/>
            </w:tcBorders>
            <w:vAlign w:val="center"/>
          </w:tcPr>
          <w:p w14:paraId="67E94207">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vAlign w:val="center"/>
          </w:tcPr>
          <w:p w14:paraId="36E6A8CF">
            <w:pPr>
              <w:widowControl/>
              <w:ind w:firstLine="0" w:firstLineChars="0"/>
              <w:jc w:val="left"/>
              <w:rPr>
                <w:rFonts w:ascii="宋体" w:hAnsi="宋体" w:cs="宋体"/>
                <w:kern w:val="0"/>
                <w:sz w:val="20"/>
              </w:rPr>
            </w:pPr>
            <w:r>
              <w:rPr>
                <w:rFonts w:hint="eastAsia" w:ascii="宋体" w:hAnsi="宋体" w:cs="宋体"/>
                <w:kern w:val="0"/>
                <w:sz w:val="20"/>
              </w:rPr>
              <w:t>　</w:t>
            </w:r>
          </w:p>
        </w:tc>
      </w:tr>
      <w:tr w14:paraId="3B6FB328">
        <w:tblPrEx>
          <w:tblCellMar>
            <w:top w:w="0" w:type="dxa"/>
            <w:left w:w="108" w:type="dxa"/>
            <w:bottom w:w="0" w:type="dxa"/>
            <w:right w:w="108" w:type="dxa"/>
          </w:tblCellMar>
        </w:tblPrEx>
        <w:trPr>
          <w:trHeight w:val="402" w:hRule="atLeast"/>
        </w:trPr>
        <w:tc>
          <w:tcPr>
            <w:tcW w:w="1203" w:type="dxa"/>
            <w:tcBorders>
              <w:top w:val="nil"/>
              <w:left w:val="single" w:color="auto" w:sz="4" w:space="0"/>
              <w:bottom w:val="nil"/>
              <w:right w:val="single" w:color="auto" w:sz="4" w:space="0"/>
            </w:tcBorders>
            <w:shd w:val="clear" w:color="000000" w:fill="CCFFFF"/>
            <w:vAlign w:val="center"/>
          </w:tcPr>
          <w:p w14:paraId="4844CBDB">
            <w:pPr>
              <w:widowControl/>
              <w:ind w:firstLine="0" w:firstLineChars="0"/>
              <w:jc w:val="center"/>
              <w:rPr>
                <w:rFonts w:ascii="宋体" w:hAnsi="宋体" w:cs="宋体"/>
                <w:kern w:val="0"/>
                <w:sz w:val="20"/>
              </w:rPr>
            </w:pPr>
            <w:r>
              <w:rPr>
                <w:rFonts w:hint="eastAsia" w:ascii="宋体" w:hAnsi="宋体" w:cs="宋体"/>
                <w:kern w:val="0"/>
                <w:sz w:val="20"/>
              </w:rPr>
              <w:t>二</w:t>
            </w:r>
          </w:p>
        </w:tc>
        <w:tc>
          <w:tcPr>
            <w:tcW w:w="2133" w:type="dxa"/>
            <w:tcBorders>
              <w:top w:val="nil"/>
              <w:left w:val="nil"/>
              <w:bottom w:val="nil"/>
              <w:right w:val="single" w:color="auto" w:sz="4" w:space="0"/>
            </w:tcBorders>
            <w:shd w:val="clear" w:color="000000" w:fill="CCFFFF"/>
            <w:vAlign w:val="center"/>
          </w:tcPr>
          <w:p w14:paraId="0E420F48">
            <w:pPr>
              <w:widowControl/>
              <w:ind w:firstLine="0" w:firstLineChars="0"/>
              <w:rPr>
                <w:rFonts w:ascii="宋体" w:hAnsi="宋体" w:cs="宋体"/>
                <w:kern w:val="0"/>
                <w:sz w:val="20"/>
              </w:rPr>
            </w:pPr>
            <w:r>
              <w:rPr>
                <w:rFonts w:hint="eastAsia" w:ascii="宋体" w:hAnsi="宋体" w:cs="宋体"/>
                <w:kern w:val="0"/>
                <w:sz w:val="20"/>
                <w:lang w:val="en-US" w:eastAsia="zh-CN"/>
              </w:rPr>
              <w:t>xx</w:t>
            </w:r>
            <w:r>
              <w:rPr>
                <w:rFonts w:hint="eastAsia" w:ascii="宋体" w:hAnsi="宋体" w:cs="宋体"/>
                <w:kern w:val="0"/>
                <w:sz w:val="20"/>
              </w:rPr>
              <w:t>类合计</w:t>
            </w:r>
          </w:p>
        </w:tc>
        <w:tc>
          <w:tcPr>
            <w:tcW w:w="1133" w:type="dxa"/>
            <w:tcBorders>
              <w:top w:val="nil"/>
              <w:left w:val="nil"/>
              <w:bottom w:val="nil"/>
              <w:right w:val="single" w:color="auto" w:sz="4" w:space="0"/>
            </w:tcBorders>
            <w:shd w:val="clear" w:color="000000" w:fill="CCFFFF"/>
            <w:vAlign w:val="center"/>
          </w:tcPr>
          <w:p w14:paraId="0449D1B2">
            <w:pPr>
              <w:widowControl/>
              <w:ind w:firstLine="0" w:firstLineChars="0"/>
              <w:jc w:val="left"/>
              <w:rPr>
                <w:rFonts w:ascii="宋体" w:hAnsi="宋体" w:cs="宋体"/>
                <w:kern w:val="0"/>
                <w:sz w:val="20"/>
              </w:rPr>
            </w:pPr>
            <w:r>
              <w:rPr>
                <w:rFonts w:hint="eastAsia" w:ascii="宋体" w:hAnsi="宋体" w:cs="宋体"/>
                <w:kern w:val="0"/>
                <w:sz w:val="20"/>
              </w:rPr>
              <w:t>　</w:t>
            </w:r>
          </w:p>
        </w:tc>
        <w:tc>
          <w:tcPr>
            <w:tcW w:w="1011" w:type="dxa"/>
            <w:tcBorders>
              <w:top w:val="nil"/>
              <w:left w:val="nil"/>
              <w:bottom w:val="nil"/>
              <w:right w:val="single" w:color="auto" w:sz="4" w:space="0"/>
            </w:tcBorders>
            <w:shd w:val="clear" w:color="000000" w:fill="CCFFFF"/>
            <w:vAlign w:val="center"/>
          </w:tcPr>
          <w:p w14:paraId="56D0AA2E">
            <w:pPr>
              <w:widowControl/>
              <w:ind w:firstLine="0" w:firstLineChars="0"/>
              <w:jc w:val="left"/>
              <w:rPr>
                <w:rFonts w:ascii="宋体" w:hAnsi="宋体" w:cs="宋体"/>
                <w:kern w:val="0"/>
                <w:sz w:val="20"/>
              </w:rPr>
            </w:pPr>
            <w:r>
              <w:rPr>
                <w:rFonts w:hint="eastAsia" w:ascii="宋体" w:hAnsi="宋体" w:cs="宋体"/>
                <w:kern w:val="0"/>
                <w:sz w:val="20"/>
              </w:rPr>
              <w:t>　</w:t>
            </w:r>
          </w:p>
        </w:tc>
        <w:tc>
          <w:tcPr>
            <w:tcW w:w="1183" w:type="dxa"/>
            <w:tcBorders>
              <w:top w:val="nil"/>
              <w:left w:val="nil"/>
              <w:bottom w:val="nil"/>
              <w:right w:val="single" w:color="auto" w:sz="4" w:space="0"/>
            </w:tcBorders>
            <w:shd w:val="clear" w:color="000000" w:fill="CCFFFF"/>
            <w:vAlign w:val="center"/>
          </w:tcPr>
          <w:p w14:paraId="5B7711A6">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nil"/>
              <w:right w:val="single" w:color="auto" w:sz="4" w:space="0"/>
            </w:tcBorders>
            <w:shd w:val="clear" w:color="000000" w:fill="CCFFFF"/>
            <w:vAlign w:val="center"/>
          </w:tcPr>
          <w:p w14:paraId="30B9CCDF">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nil"/>
              <w:right w:val="single" w:color="auto" w:sz="4" w:space="0"/>
            </w:tcBorders>
            <w:shd w:val="clear" w:color="000000" w:fill="CCFFFF"/>
            <w:vAlign w:val="center"/>
          </w:tcPr>
          <w:p w14:paraId="5FFCF6E0">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nil"/>
              <w:right w:val="single" w:color="auto" w:sz="4" w:space="0"/>
            </w:tcBorders>
            <w:shd w:val="clear" w:color="000000" w:fill="CCFFFF"/>
            <w:vAlign w:val="center"/>
          </w:tcPr>
          <w:p w14:paraId="03A1FB42">
            <w:pPr>
              <w:widowControl/>
              <w:ind w:firstLine="0" w:firstLineChars="0"/>
              <w:jc w:val="left"/>
              <w:rPr>
                <w:rFonts w:ascii="宋体" w:hAnsi="宋体" w:cs="宋体"/>
                <w:kern w:val="0"/>
                <w:sz w:val="20"/>
              </w:rPr>
            </w:pPr>
            <w:r>
              <w:rPr>
                <w:rFonts w:hint="eastAsia" w:ascii="宋体" w:hAnsi="宋体" w:cs="宋体"/>
                <w:kern w:val="0"/>
                <w:sz w:val="20"/>
              </w:rPr>
              <w:t>　</w:t>
            </w:r>
          </w:p>
        </w:tc>
      </w:tr>
      <w:tr w14:paraId="3F940CD0">
        <w:tblPrEx>
          <w:tblCellMar>
            <w:top w:w="0" w:type="dxa"/>
            <w:left w:w="108" w:type="dxa"/>
            <w:bottom w:w="0" w:type="dxa"/>
            <w:right w:w="108" w:type="dxa"/>
          </w:tblCellMar>
        </w:tblPrEx>
        <w:trPr>
          <w:trHeight w:val="402" w:hRule="atLeast"/>
        </w:trPr>
        <w:tc>
          <w:tcPr>
            <w:tcW w:w="1203" w:type="dxa"/>
            <w:tcBorders>
              <w:top w:val="single" w:color="auto" w:sz="4" w:space="0"/>
              <w:left w:val="single" w:color="auto" w:sz="4" w:space="0"/>
              <w:bottom w:val="single" w:color="auto" w:sz="4" w:space="0"/>
              <w:right w:val="single" w:color="auto" w:sz="4" w:space="0"/>
            </w:tcBorders>
            <w:vAlign w:val="center"/>
          </w:tcPr>
          <w:p w14:paraId="4AEB0EA9">
            <w:pPr>
              <w:widowControl/>
              <w:ind w:firstLine="0" w:firstLineChars="0"/>
              <w:jc w:val="left"/>
              <w:rPr>
                <w:rFonts w:ascii="宋体" w:hAnsi="宋体" w:cs="宋体"/>
                <w:kern w:val="0"/>
                <w:sz w:val="20"/>
              </w:rPr>
            </w:pPr>
            <w:r>
              <w:rPr>
                <w:rFonts w:hint="eastAsia" w:ascii="宋体" w:hAnsi="宋体" w:cs="宋体"/>
                <w:kern w:val="0"/>
                <w:sz w:val="20"/>
              </w:rPr>
              <w:t>　</w:t>
            </w:r>
          </w:p>
        </w:tc>
        <w:tc>
          <w:tcPr>
            <w:tcW w:w="2133" w:type="dxa"/>
            <w:tcBorders>
              <w:top w:val="single" w:color="auto" w:sz="4" w:space="0"/>
              <w:left w:val="nil"/>
              <w:bottom w:val="single" w:color="auto" w:sz="4" w:space="0"/>
              <w:right w:val="single" w:color="auto" w:sz="4" w:space="0"/>
            </w:tcBorders>
            <w:vAlign w:val="center"/>
          </w:tcPr>
          <w:p w14:paraId="06D9DA93">
            <w:pPr>
              <w:widowControl/>
              <w:ind w:firstLine="0" w:firstLineChars="0"/>
              <w:jc w:val="left"/>
              <w:rPr>
                <w:rFonts w:ascii="宋体" w:hAnsi="宋体" w:cs="宋体"/>
                <w:kern w:val="0"/>
                <w:sz w:val="20"/>
              </w:rPr>
            </w:pPr>
            <w:r>
              <w:rPr>
                <w:rFonts w:hint="eastAsia" w:ascii="宋体" w:hAnsi="宋体" w:cs="宋体"/>
                <w:kern w:val="0"/>
                <w:sz w:val="20"/>
              </w:rPr>
              <w:t>…………</w:t>
            </w:r>
          </w:p>
        </w:tc>
        <w:tc>
          <w:tcPr>
            <w:tcW w:w="1133" w:type="dxa"/>
            <w:tcBorders>
              <w:top w:val="single" w:color="auto" w:sz="4" w:space="0"/>
              <w:left w:val="nil"/>
              <w:bottom w:val="single" w:color="auto" w:sz="4" w:space="0"/>
              <w:right w:val="single" w:color="auto" w:sz="4" w:space="0"/>
            </w:tcBorders>
            <w:vAlign w:val="center"/>
          </w:tcPr>
          <w:p w14:paraId="55A36543">
            <w:pPr>
              <w:widowControl/>
              <w:ind w:firstLine="0" w:firstLineChars="0"/>
              <w:jc w:val="left"/>
              <w:rPr>
                <w:rFonts w:ascii="宋体" w:hAnsi="宋体" w:cs="宋体"/>
                <w:kern w:val="0"/>
                <w:sz w:val="20"/>
              </w:rPr>
            </w:pPr>
            <w:r>
              <w:rPr>
                <w:rFonts w:hint="eastAsia" w:ascii="宋体" w:hAnsi="宋体" w:cs="宋体"/>
                <w:kern w:val="0"/>
                <w:sz w:val="20"/>
              </w:rPr>
              <w:t>　</w:t>
            </w:r>
          </w:p>
        </w:tc>
        <w:tc>
          <w:tcPr>
            <w:tcW w:w="1011" w:type="dxa"/>
            <w:tcBorders>
              <w:top w:val="single" w:color="auto" w:sz="4" w:space="0"/>
              <w:left w:val="nil"/>
              <w:bottom w:val="single" w:color="auto" w:sz="4" w:space="0"/>
              <w:right w:val="single" w:color="auto" w:sz="4" w:space="0"/>
            </w:tcBorders>
            <w:vAlign w:val="center"/>
          </w:tcPr>
          <w:p w14:paraId="7FB648A2">
            <w:pPr>
              <w:widowControl/>
              <w:ind w:firstLine="0" w:firstLineChars="0"/>
              <w:jc w:val="left"/>
              <w:rPr>
                <w:rFonts w:ascii="宋体" w:hAnsi="宋体" w:cs="宋体"/>
                <w:kern w:val="0"/>
                <w:sz w:val="20"/>
              </w:rPr>
            </w:pPr>
            <w:r>
              <w:rPr>
                <w:rFonts w:hint="eastAsia" w:ascii="宋体" w:hAnsi="宋体" w:cs="宋体"/>
                <w:kern w:val="0"/>
                <w:sz w:val="20"/>
              </w:rPr>
              <w:t>　</w:t>
            </w:r>
          </w:p>
        </w:tc>
        <w:tc>
          <w:tcPr>
            <w:tcW w:w="1183" w:type="dxa"/>
            <w:tcBorders>
              <w:top w:val="single" w:color="auto" w:sz="4" w:space="0"/>
              <w:left w:val="nil"/>
              <w:bottom w:val="single" w:color="auto" w:sz="4" w:space="0"/>
              <w:right w:val="single" w:color="auto" w:sz="4" w:space="0"/>
            </w:tcBorders>
            <w:vAlign w:val="center"/>
          </w:tcPr>
          <w:p w14:paraId="23D14D9F">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single" w:color="auto" w:sz="4" w:space="0"/>
              <w:left w:val="nil"/>
              <w:bottom w:val="single" w:color="auto" w:sz="4" w:space="0"/>
              <w:right w:val="single" w:color="auto" w:sz="4" w:space="0"/>
            </w:tcBorders>
            <w:vAlign w:val="center"/>
          </w:tcPr>
          <w:p w14:paraId="4A7C532E">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single" w:color="auto" w:sz="4" w:space="0"/>
              <w:left w:val="nil"/>
              <w:bottom w:val="single" w:color="auto" w:sz="4" w:space="0"/>
              <w:right w:val="single" w:color="auto" w:sz="4" w:space="0"/>
            </w:tcBorders>
            <w:vAlign w:val="center"/>
          </w:tcPr>
          <w:p w14:paraId="5F4D6005">
            <w:pPr>
              <w:widowControl/>
              <w:ind w:firstLine="0" w:firstLineChars="0"/>
              <w:jc w:val="center"/>
              <w:rPr>
                <w:rFonts w:ascii="宋体" w:hAnsi="宋体" w:cs="宋体"/>
                <w:kern w:val="0"/>
                <w:sz w:val="20"/>
              </w:rPr>
            </w:pPr>
            <w:r>
              <w:rPr>
                <w:rFonts w:hint="eastAsia" w:ascii="宋体" w:hAnsi="宋体" w:cs="宋体"/>
                <w:kern w:val="0"/>
                <w:sz w:val="20"/>
              </w:rPr>
              <w:t>　</w:t>
            </w:r>
          </w:p>
        </w:tc>
        <w:tc>
          <w:tcPr>
            <w:tcW w:w="832" w:type="dxa"/>
            <w:tcBorders>
              <w:top w:val="single" w:color="auto" w:sz="4" w:space="0"/>
              <w:left w:val="nil"/>
              <w:bottom w:val="single" w:color="auto" w:sz="4" w:space="0"/>
              <w:right w:val="single" w:color="auto" w:sz="4" w:space="0"/>
            </w:tcBorders>
            <w:vAlign w:val="center"/>
          </w:tcPr>
          <w:p w14:paraId="2441BFC9">
            <w:pPr>
              <w:widowControl/>
              <w:ind w:firstLine="0" w:firstLineChars="0"/>
              <w:jc w:val="left"/>
              <w:rPr>
                <w:rFonts w:ascii="宋体" w:hAnsi="宋体" w:cs="宋体"/>
                <w:kern w:val="0"/>
                <w:sz w:val="20"/>
              </w:rPr>
            </w:pPr>
            <w:r>
              <w:rPr>
                <w:rFonts w:hint="eastAsia" w:ascii="宋体" w:hAnsi="宋体" w:cs="宋体"/>
                <w:kern w:val="0"/>
                <w:sz w:val="20"/>
              </w:rPr>
              <w:t>　</w:t>
            </w:r>
          </w:p>
        </w:tc>
      </w:tr>
      <w:tr w14:paraId="52132F59">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shd w:val="clear" w:color="000000" w:fill="CCFFFF"/>
            <w:vAlign w:val="center"/>
          </w:tcPr>
          <w:p w14:paraId="4B337F34">
            <w:pPr>
              <w:widowControl/>
              <w:ind w:firstLine="0" w:firstLineChars="0"/>
              <w:jc w:val="center"/>
              <w:rPr>
                <w:rFonts w:ascii="宋体" w:hAnsi="宋体" w:cs="宋体"/>
                <w:kern w:val="0"/>
                <w:sz w:val="20"/>
              </w:rPr>
            </w:pPr>
            <w:r>
              <w:rPr>
                <w:rFonts w:hint="eastAsia" w:ascii="宋体" w:hAnsi="宋体" w:cs="宋体"/>
                <w:kern w:val="0"/>
                <w:sz w:val="20"/>
              </w:rPr>
              <w:t>三</w:t>
            </w:r>
          </w:p>
        </w:tc>
        <w:tc>
          <w:tcPr>
            <w:tcW w:w="2133" w:type="dxa"/>
            <w:tcBorders>
              <w:top w:val="nil"/>
              <w:left w:val="nil"/>
              <w:bottom w:val="single" w:color="auto" w:sz="4" w:space="0"/>
              <w:right w:val="single" w:color="auto" w:sz="4" w:space="0"/>
            </w:tcBorders>
            <w:shd w:val="clear" w:color="000000" w:fill="CCFFFF"/>
            <w:vAlign w:val="center"/>
          </w:tcPr>
          <w:p w14:paraId="7318FE2D">
            <w:pPr>
              <w:widowControl/>
              <w:ind w:firstLine="0" w:firstLineChars="0"/>
              <w:jc w:val="left"/>
              <w:rPr>
                <w:rFonts w:ascii="宋体" w:hAnsi="宋体" w:cs="宋体"/>
                <w:kern w:val="0"/>
                <w:sz w:val="20"/>
              </w:rPr>
            </w:pPr>
            <w:r>
              <w:rPr>
                <w:rFonts w:hint="eastAsia" w:ascii="宋体" w:hAnsi="宋体" w:cs="宋体"/>
                <w:kern w:val="0"/>
                <w:sz w:val="20"/>
              </w:rPr>
              <w:t>总合计</w:t>
            </w:r>
          </w:p>
        </w:tc>
        <w:tc>
          <w:tcPr>
            <w:tcW w:w="1133" w:type="dxa"/>
            <w:tcBorders>
              <w:top w:val="nil"/>
              <w:left w:val="nil"/>
              <w:bottom w:val="single" w:color="auto" w:sz="4" w:space="0"/>
              <w:right w:val="single" w:color="auto" w:sz="4" w:space="0"/>
            </w:tcBorders>
            <w:shd w:val="clear" w:color="000000" w:fill="CCFFFF"/>
            <w:vAlign w:val="center"/>
          </w:tcPr>
          <w:p w14:paraId="3DFF7723">
            <w:pPr>
              <w:widowControl/>
              <w:ind w:firstLine="0" w:firstLineChars="0"/>
              <w:jc w:val="left"/>
              <w:rPr>
                <w:rFonts w:ascii="宋体" w:hAnsi="宋体" w:cs="宋体"/>
                <w:kern w:val="0"/>
                <w:sz w:val="20"/>
              </w:rPr>
            </w:pPr>
            <w:r>
              <w:rPr>
                <w:rFonts w:hint="eastAsia" w:ascii="宋体" w:hAnsi="宋体" w:cs="宋体"/>
                <w:kern w:val="0"/>
                <w:sz w:val="20"/>
              </w:rPr>
              <w:t>　</w:t>
            </w:r>
          </w:p>
        </w:tc>
        <w:tc>
          <w:tcPr>
            <w:tcW w:w="1011" w:type="dxa"/>
            <w:tcBorders>
              <w:top w:val="nil"/>
              <w:left w:val="nil"/>
              <w:bottom w:val="single" w:color="auto" w:sz="4" w:space="0"/>
              <w:right w:val="single" w:color="auto" w:sz="4" w:space="0"/>
            </w:tcBorders>
            <w:shd w:val="clear" w:color="000000" w:fill="CCFFFF"/>
            <w:vAlign w:val="center"/>
          </w:tcPr>
          <w:p w14:paraId="2421351E">
            <w:pPr>
              <w:widowControl/>
              <w:ind w:firstLine="0" w:firstLineChars="0"/>
              <w:jc w:val="left"/>
              <w:rPr>
                <w:rFonts w:ascii="宋体" w:hAnsi="宋体" w:cs="宋体"/>
                <w:kern w:val="0"/>
                <w:sz w:val="20"/>
              </w:rPr>
            </w:pPr>
            <w:r>
              <w:rPr>
                <w:rFonts w:hint="eastAsia" w:ascii="宋体" w:hAnsi="宋体" w:cs="宋体"/>
                <w:kern w:val="0"/>
                <w:sz w:val="20"/>
              </w:rPr>
              <w:t>　</w:t>
            </w:r>
          </w:p>
        </w:tc>
        <w:tc>
          <w:tcPr>
            <w:tcW w:w="1183" w:type="dxa"/>
            <w:tcBorders>
              <w:top w:val="nil"/>
              <w:left w:val="nil"/>
              <w:bottom w:val="single" w:color="auto" w:sz="4" w:space="0"/>
              <w:right w:val="single" w:color="auto" w:sz="4" w:space="0"/>
            </w:tcBorders>
            <w:shd w:val="clear" w:color="000000" w:fill="CCFFFF"/>
            <w:vAlign w:val="center"/>
          </w:tcPr>
          <w:p w14:paraId="6B1E3AEA">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single" w:color="auto" w:sz="4" w:space="0"/>
              <w:right w:val="single" w:color="auto" w:sz="4" w:space="0"/>
            </w:tcBorders>
            <w:shd w:val="clear" w:color="000000" w:fill="CCFFFF"/>
            <w:vAlign w:val="center"/>
          </w:tcPr>
          <w:p w14:paraId="267CF50C">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single" w:color="auto" w:sz="4" w:space="0"/>
              <w:right w:val="single" w:color="auto" w:sz="4" w:space="0"/>
            </w:tcBorders>
            <w:shd w:val="clear" w:color="000000" w:fill="CCFFFF"/>
            <w:vAlign w:val="center"/>
          </w:tcPr>
          <w:p w14:paraId="64F1FF76">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shd w:val="clear" w:color="000000" w:fill="CCFFFF"/>
            <w:vAlign w:val="center"/>
          </w:tcPr>
          <w:p w14:paraId="386C2F01">
            <w:pPr>
              <w:widowControl/>
              <w:ind w:firstLine="0" w:firstLineChars="0"/>
              <w:jc w:val="left"/>
              <w:rPr>
                <w:rFonts w:ascii="宋体" w:hAnsi="宋体" w:cs="宋体"/>
                <w:kern w:val="0"/>
                <w:sz w:val="20"/>
              </w:rPr>
            </w:pPr>
            <w:r>
              <w:rPr>
                <w:rFonts w:hint="eastAsia" w:ascii="宋体" w:hAnsi="宋体" w:cs="宋体"/>
                <w:kern w:val="0"/>
                <w:sz w:val="20"/>
              </w:rPr>
              <w:t>　</w:t>
            </w:r>
          </w:p>
        </w:tc>
      </w:tr>
      <w:tr w14:paraId="6AAB9937">
        <w:tblPrEx>
          <w:tblCellMar>
            <w:top w:w="0" w:type="dxa"/>
            <w:left w:w="108" w:type="dxa"/>
            <w:bottom w:w="0" w:type="dxa"/>
            <w:right w:w="108" w:type="dxa"/>
          </w:tblCellMar>
        </w:tblPrEx>
        <w:trPr>
          <w:trHeight w:val="2184" w:hRule="atLeast"/>
        </w:trPr>
        <w:tc>
          <w:tcPr>
            <w:tcW w:w="10065" w:type="dxa"/>
            <w:gridSpan w:val="8"/>
            <w:tcBorders>
              <w:top w:val="nil"/>
              <w:left w:val="nil"/>
            </w:tcBorders>
            <w:vAlign w:val="center"/>
          </w:tcPr>
          <w:p w14:paraId="4E179E27">
            <w:pPr>
              <w:widowControl/>
              <w:ind w:firstLine="400"/>
              <w:jc w:val="left"/>
              <w:rPr>
                <w:rFonts w:ascii="宋体" w:hAnsi="宋体" w:cs="宋体"/>
                <w:kern w:val="0"/>
                <w:sz w:val="20"/>
              </w:rPr>
            </w:pPr>
            <w:r>
              <w:rPr>
                <w:rFonts w:ascii="宋体" w:hAnsi="宋体" w:cs="宋体"/>
                <w:kern w:val="0"/>
                <w:sz w:val="20"/>
              </w:rPr>
              <w:t>本表单在班组进场施工前，由甲方项目部和乙方项目人员或授权委托人员共同确认，就甲方供应材料约定损耗率，若乙方最终领用材料损耗率超过约定损耗率，甲方有权按照超过数量</w:t>
            </w:r>
            <w:r>
              <w:rPr>
                <w:rFonts w:hint="eastAsia" w:ascii="宋体" w:hAnsi="宋体" w:cs="宋体"/>
                <w:kern w:val="0"/>
                <w:sz w:val="20"/>
              </w:rPr>
              <w:t>*本单约定材料单价*120%进行索赔。</w:t>
            </w:r>
          </w:p>
        </w:tc>
      </w:tr>
      <w:tr w14:paraId="32B499FF">
        <w:tblPrEx>
          <w:tblCellMar>
            <w:top w:w="0" w:type="dxa"/>
            <w:left w:w="108" w:type="dxa"/>
            <w:bottom w:w="0" w:type="dxa"/>
            <w:right w:w="108" w:type="dxa"/>
          </w:tblCellMar>
        </w:tblPrEx>
        <w:trPr>
          <w:trHeight w:val="402" w:hRule="atLeast"/>
        </w:trPr>
        <w:tc>
          <w:tcPr>
            <w:tcW w:w="4469" w:type="dxa"/>
            <w:gridSpan w:val="3"/>
            <w:tcBorders>
              <w:top w:val="nil"/>
              <w:left w:val="nil"/>
              <w:bottom w:val="nil"/>
              <w:right w:val="nil"/>
            </w:tcBorders>
            <w:vAlign w:val="center"/>
          </w:tcPr>
          <w:p w14:paraId="4E1C92D6">
            <w:pPr>
              <w:widowControl/>
              <w:ind w:firstLine="400"/>
              <w:jc w:val="left"/>
              <w:rPr>
                <w:rFonts w:ascii="宋体" w:hAnsi="宋体" w:cs="宋体"/>
                <w:kern w:val="0"/>
                <w:sz w:val="20"/>
              </w:rPr>
            </w:pPr>
            <w:r>
              <w:rPr>
                <w:rFonts w:hint="eastAsia" w:ascii="宋体" w:hAnsi="宋体" w:cs="宋体"/>
                <w:kern w:val="0"/>
                <w:sz w:val="20"/>
              </w:rPr>
              <w:t>分包方代表：</w:t>
            </w:r>
          </w:p>
        </w:tc>
        <w:tc>
          <w:tcPr>
            <w:tcW w:w="1011" w:type="dxa"/>
            <w:tcBorders>
              <w:top w:val="nil"/>
              <w:left w:val="nil"/>
              <w:bottom w:val="nil"/>
              <w:right w:val="nil"/>
            </w:tcBorders>
            <w:vAlign w:val="center"/>
          </w:tcPr>
          <w:p w14:paraId="6C5AECCB">
            <w:pPr>
              <w:widowControl/>
              <w:ind w:firstLine="400"/>
              <w:jc w:val="left"/>
              <w:rPr>
                <w:rFonts w:ascii="宋体" w:hAnsi="宋体" w:cs="宋体"/>
                <w:kern w:val="0"/>
                <w:sz w:val="20"/>
              </w:rPr>
            </w:pPr>
          </w:p>
        </w:tc>
        <w:tc>
          <w:tcPr>
            <w:tcW w:w="1183" w:type="dxa"/>
            <w:tcBorders>
              <w:top w:val="nil"/>
              <w:left w:val="nil"/>
              <w:bottom w:val="nil"/>
              <w:right w:val="nil"/>
            </w:tcBorders>
            <w:vAlign w:val="center"/>
          </w:tcPr>
          <w:p w14:paraId="6C35ED44">
            <w:pPr>
              <w:widowControl/>
              <w:ind w:firstLine="400"/>
              <w:jc w:val="left"/>
              <w:rPr>
                <w:rFonts w:ascii="宋体" w:hAnsi="宋体" w:cs="宋体"/>
                <w:kern w:val="0"/>
                <w:sz w:val="20"/>
              </w:rPr>
            </w:pPr>
          </w:p>
        </w:tc>
        <w:tc>
          <w:tcPr>
            <w:tcW w:w="1842" w:type="dxa"/>
            <w:tcBorders>
              <w:top w:val="nil"/>
              <w:left w:val="nil"/>
              <w:bottom w:val="nil"/>
              <w:right w:val="nil"/>
            </w:tcBorders>
            <w:vAlign w:val="center"/>
          </w:tcPr>
          <w:p w14:paraId="059415E9">
            <w:pPr>
              <w:widowControl/>
              <w:ind w:firstLine="400"/>
              <w:jc w:val="left"/>
              <w:rPr>
                <w:rFonts w:ascii="宋体" w:hAnsi="宋体" w:cs="宋体"/>
                <w:kern w:val="0"/>
                <w:sz w:val="20"/>
              </w:rPr>
            </w:pPr>
            <w:r>
              <w:rPr>
                <w:rFonts w:hint="eastAsia" w:ascii="宋体" w:hAnsi="宋体" w:cs="宋体"/>
                <w:kern w:val="0"/>
                <w:sz w:val="20"/>
              </w:rPr>
              <w:t>甲方代表：</w:t>
            </w:r>
          </w:p>
        </w:tc>
        <w:tc>
          <w:tcPr>
            <w:tcW w:w="728" w:type="dxa"/>
            <w:tcBorders>
              <w:top w:val="nil"/>
              <w:left w:val="nil"/>
              <w:bottom w:val="nil"/>
              <w:right w:val="nil"/>
            </w:tcBorders>
            <w:vAlign w:val="center"/>
          </w:tcPr>
          <w:p w14:paraId="3C29CB62">
            <w:pPr>
              <w:widowControl/>
              <w:ind w:firstLine="400"/>
              <w:jc w:val="left"/>
              <w:rPr>
                <w:rFonts w:ascii="宋体" w:hAnsi="宋体" w:cs="宋体"/>
                <w:kern w:val="0"/>
                <w:sz w:val="20"/>
              </w:rPr>
            </w:pPr>
          </w:p>
        </w:tc>
        <w:tc>
          <w:tcPr>
            <w:tcW w:w="832" w:type="dxa"/>
            <w:tcBorders>
              <w:top w:val="nil"/>
              <w:left w:val="nil"/>
              <w:bottom w:val="nil"/>
              <w:right w:val="nil"/>
            </w:tcBorders>
            <w:vAlign w:val="center"/>
          </w:tcPr>
          <w:p w14:paraId="6318EB96">
            <w:pPr>
              <w:widowControl/>
              <w:ind w:firstLine="400"/>
              <w:jc w:val="left"/>
              <w:rPr>
                <w:rFonts w:ascii="宋体" w:hAnsi="宋体" w:cs="宋体"/>
                <w:kern w:val="0"/>
                <w:sz w:val="20"/>
              </w:rPr>
            </w:pPr>
          </w:p>
        </w:tc>
      </w:tr>
      <w:tr w14:paraId="11575DEF">
        <w:tblPrEx>
          <w:tblCellMar>
            <w:top w:w="0" w:type="dxa"/>
            <w:left w:w="108" w:type="dxa"/>
            <w:bottom w:w="0" w:type="dxa"/>
            <w:right w:w="108" w:type="dxa"/>
          </w:tblCellMar>
        </w:tblPrEx>
        <w:trPr>
          <w:trHeight w:val="402" w:hRule="atLeast"/>
        </w:trPr>
        <w:tc>
          <w:tcPr>
            <w:tcW w:w="4469" w:type="dxa"/>
            <w:gridSpan w:val="3"/>
            <w:tcBorders>
              <w:top w:val="nil"/>
              <w:left w:val="nil"/>
              <w:bottom w:val="nil"/>
              <w:right w:val="nil"/>
            </w:tcBorders>
            <w:vAlign w:val="center"/>
          </w:tcPr>
          <w:p w14:paraId="52CF135E">
            <w:pPr>
              <w:widowControl/>
              <w:ind w:firstLine="400"/>
              <w:jc w:val="left"/>
              <w:rPr>
                <w:rFonts w:ascii="宋体" w:hAnsi="宋体" w:cs="宋体"/>
                <w:kern w:val="0"/>
                <w:sz w:val="20"/>
              </w:rPr>
            </w:pPr>
            <w:r>
              <w:rPr>
                <w:rFonts w:hint="eastAsia" w:ascii="宋体" w:hAnsi="宋体" w:cs="宋体"/>
                <w:kern w:val="0"/>
                <w:sz w:val="20"/>
              </w:rPr>
              <w:t>时间：</w:t>
            </w:r>
          </w:p>
        </w:tc>
        <w:tc>
          <w:tcPr>
            <w:tcW w:w="1011" w:type="dxa"/>
            <w:tcBorders>
              <w:top w:val="nil"/>
              <w:left w:val="nil"/>
              <w:bottom w:val="nil"/>
              <w:right w:val="nil"/>
            </w:tcBorders>
            <w:vAlign w:val="center"/>
          </w:tcPr>
          <w:p w14:paraId="1AA20E66">
            <w:pPr>
              <w:widowControl/>
              <w:ind w:firstLine="400"/>
              <w:jc w:val="left"/>
              <w:rPr>
                <w:rFonts w:ascii="宋体" w:hAnsi="宋体" w:cs="宋体"/>
                <w:kern w:val="0"/>
                <w:sz w:val="20"/>
              </w:rPr>
            </w:pPr>
          </w:p>
        </w:tc>
        <w:tc>
          <w:tcPr>
            <w:tcW w:w="1183" w:type="dxa"/>
            <w:tcBorders>
              <w:top w:val="nil"/>
              <w:left w:val="nil"/>
              <w:bottom w:val="nil"/>
              <w:right w:val="nil"/>
            </w:tcBorders>
            <w:vAlign w:val="center"/>
          </w:tcPr>
          <w:p w14:paraId="29A1EA02">
            <w:pPr>
              <w:widowControl/>
              <w:ind w:firstLine="400"/>
              <w:jc w:val="left"/>
              <w:rPr>
                <w:rFonts w:ascii="宋体" w:hAnsi="宋体" w:cs="宋体"/>
                <w:kern w:val="0"/>
                <w:sz w:val="20"/>
              </w:rPr>
            </w:pPr>
          </w:p>
        </w:tc>
        <w:tc>
          <w:tcPr>
            <w:tcW w:w="1842" w:type="dxa"/>
            <w:tcBorders>
              <w:top w:val="nil"/>
              <w:left w:val="nil"/>
              <w:bottom w:val="nil"/>
              <w:right w:val="nil"/>
            </w:tcBorders>
            <w:vAlign w:val="center"/>
          </w:tcPr>
          <w:p w14:paraId="22EB294F">
            <w:pPr>
              <w:widowControl/>
              <w:ind w:firstLine="400"/>
              <w:jc w:val="left"/>
              <w:rPr>
                <w:rFonts w:ascii="宋体" w:hAnsi="宋体" w:cs="宋体"/>
                <w:kern w:val="0"/>
                <w:sz w:val="20"/>
              </w:rPr>
            </w:pPr>
            <w:r>
              <w:rPr>
                <w:rFonts w:hint="eastAsia" w:ascii="宋体" w:hAnsi="宋体" w:cs="宋体"/>
                <w:kern w:val="0"/>
                <w:sz w:val="20"/>
              </w:rPr>
              <w:t>时间：</w:t>
            </w:r>
          </w:p>
        </w:tc>
        <w:tc>
          <w:tcPr>
            <w:tcW w:w="728" w:type="dxa"/>
            <w:tcBorders>
              <w:top w:val="nil"/>
              <w:left w:val="nil"/>
              <w:bottom w:val="nil"/>
              <w:right w:val="nil"/>
            </w:tcBorders>
            <w:vAlign w:val="center"/>
          </w:tcPr>
          <w:p w14:paraId="16514F8A">
            <w:pPr>
              <w:widowControl/>
              <w:ind w:firstLine="400"/>
              <w:jc w:val="left"/>
              <w:rPr>
                <w:rFonts w:ascii="宋体" w:hAnsi="宋体" w:cs="宋体"/>
                <w:kern w:val="0"/>
                <w:sz w:val="20"/>
              </w:rPr>
            </w:pPr>
          </w:p>
        </w:tc>
        <w:tc>
          <w:tcPr>
            <w:tcW w:w="832" w:type="dxa"/>
            <w:tcBorders>
              <w:top w:val="nil"/>
              <w:left w:val="nil"/>
              <w:bottom w:val="nil"/>
              <w:right w:val="nil"/>
            </w:tcBorders>
            <w:vAlign w:val="center"/>
          </w:tcPr>
          <w:p w14:paraId="6B3BEBDF">
            <w:pPr>
              <w:widowControl/>
              <w:ind w:firstLine="400"/>
              <w:jc w:val="left"/>
              <w:rPr>
                <w:rFonts w:ascii="宋体" w:hAnsi="宋体" w:cs="宋体"/>
                <w:kern w:val="0"/>
                <w:sz w:val="20"/>
              </w:rPr>
            </w:pPr>
          </w:p>
        </w:tc>
      </w:tr>
    </w:tbl>
    <w:p w14:paraId="52559FD8">
      <w:pPr>
        <w:ind w:right="480" w:rightChars="200" w:firstLine="482"/>
        <w:jc w:val="left"/>
        <w:outlineLvl w:val="1"/>
        <w:rPr>
          <w:b/>
          <w:bCs/>
        </w:rPr>
      </w:pPr>
    </w:p>
    <w:p w14:paraId="4F514687">
      <w:pPr>
        <w:ind w:right="480" w:rightChars="200" w:firstLine="482"/>
        <w:jc w:val="left"/>
        <w:outlineLvl w:val="1"/>
        <w:rPr>
          <w:b/>
          <w:bCs/>
        </w:rPr>
      </w:pPr>
      <w:r>
        <w:rPr>
          <w:b/>
          <w:bCs/>
        </w:rPr>
        <w:br w:type="page"/>
      </w:r>
    </w:p>
    <w:tbl>
      <w:tblPr>
        <w:tblStyle w:val="15"/>
        <w:tblW w:w="10490" w:type="dxa"/>
        <w:tblInd w:w="-176" w:type="dxa"/>
        <w:tblLayout w:type="fixed"/>
        <w:tblCellMar>
          <w:top w:w="0" w:type="dxa"/>
          <w:left w:w="108" w:type="dxa"/>
          <w:bottom w:w="0" w:type="dxa"/>
          <w:right w:w="108" w:type="dxa"/>
        </w:tblCellMar>
      </w:tblPr>
      <w:tblGrid>
        <w:gridCol w:w="710"/>
        <w:gridCol w:w="1016"/>
        <w:gridCol w:w="856"/>
        <w:gridCol w:w="679"/>
        <w:gridCol w:w="876"/>
        <w:gridCol w:w="1392"/>
        <w:gridCol w:w="317"/>
        <w:gridCol w:w="1101"/>
        <w:gridCol w:w="1275"/>
        <w:gridCol w:w="2268"/>
      </w:tblGrid>
      <w:tr w14:paraId="0D9C30C3">
        <w:tblPrEx>
          <w:tblCellMar>
            <w:top w:w="0" w:type="dxa"/>
            <w:left w:w="108" w:type="dxa"/>
            <w:bottom w:w="0" w:type="dxa"/>
            <w:right w:w="108" w:type="dxa"/>
          </w:tblCellMar>
        </w:tblPrEx>
        <w:trPr>
          <w:trHeight w:val="405" w:hRule="atLeast"/>
        </w:trPr>
        <w:tc>
          <w:tcPr>
            <w:tcW w:w="10490" w:type="dxa"/>
            <w:gridSpan w:val="10"/>
            <w:tcBorders>
              <w:top w:val="nil"/>
              <w:left w:val="nil"/>
              <w:bottom w:val="single" w:color="auto" w:sz="4" w:space="0"/>
              <w:right w:val="nil"/>
            </w:tcBorders>
            <w:vAlign w:val="center"/>
          </w:tcPr>
          <w:p w14:paraId="2E86D31E">
            <w:pPr>
              <w:widowControl/>
              <w:ind w:firstLine="562"/>
              <w:jc w:val="center"/>
              <w:rPr>
                <w:rFonts w:ascii="宋体" w:hAnsi="宋体" w:cs="宋体"/>
                <w:b/>
                <w:bCs/>
                <w:kern w:val="0"/>
                <w:sz w:val="28"/>
                <w:szCs w:val="28"/>
              </w:rPr>
            </w:pPr>
            <w:bookmarkStart w:id="46" w:name="RANGE!A1:J17"/>
            <w:r>
              <w:rPr>
                <w:rFonts w:hint="eastAsia" w:ascii="宋体" w:hAnsi="宋体" w:cs="宋体"/>
                <w:b/>
                <w:bCs/>
                <w:kern w:val="0"/>
                <w:sz w:val="28"/>
                <w:szCs w:val="28"/>
              </w:rPr>
              <w:t>甲</w:t>
            </w:r>
            <w:r>
              <w:rPr>
                <w:rFonts w:ascii="宋体" w:hAnsi="宋体" w:cs="宋体"/>
                <w:b/>
                <w:bCs/>
                <w:kern w:val="0"/>
                <w:sz w:val="28"/>
                <w:szCs w:val="28"/>
              </w:rPr>
              <w:t>供</w:t>
            </w:r>
            <w:r>
              <w:rPr>
                <w:rFonts w:hint="eastAsia" w:ascii="宋体" w:hAnsi="宋体" w:cs="宋体"/>
                <w:b/>
                <w:bCs/>
                <w:kern w:val="0"/>
                <w:sz w:val="28"/>
                <w:szCs w:val="28"/>
              </w:rPr>
              <w:t>主要材料对比分析表（表一）</w:t>
            </w:r>
            <w:bookmarkEnd w:id="46"/>
          </w:p>
        </w:tc>
      </w:tr>
      <w:tr w14:paraId="74811418">
        <w:tblPrEx>
          <w:tblCellMar>
            <w:top w:w="0" w:type="dxa"/>
            <w:left w:w="108" w:type="dxa"/>
            <w:bottom w:w="0" w:type="dxa"/>
            <w:right w:w="108" w:type="dxa"/>
          </w:tblCellMar>
        </w:tblPrEx>
        <w:trPr>
          <w:trHeight w:val="402" w:hRule="atLeast"/>
        </w:trPr>
        <w:tc>
          <w:tcPr>
            <w:tcW w:w="4137" w:type="dxa"/>
            <w:gridSpan w:val="5"/>
            <w:tcBorders>
              <w:top w:val="nil"/>
              <w:left w:val="single" w:color="auto" w:sz="4" w:space="0"/>
              <w:bottom w:val="single" w:color="auto" w:sz="4" w:space="0"/>
              <w:right w:val="single" w:color="auto" w:sz="4" w:space="0"/>
            </w:tcBorders>
            <w:vAlign w:val="center"/>
          </w:tcPr>
          <w:p w14:paraId="448C78B9">
            <w:pPr>
              <w:widowControl/>
              <w:ind w:firstLine="0" w:firstLineChars="0"/>
              <w:jc w:val="left"/>
              <w:rPr>
                <w:rFonts w:cs="Arial"/>
                <w:kern w:val="0"/>
                <w:sz w:val="20"/>
              </w:rPr>
            </w:pPr>
            <w:r>
              <w:rPr>
                <w:rFonts w:cs="Arial"/>
                <w:kern w:val="0"/>
                <w:sz w:val="20"/>
              </w:rPr>
              <w:t>工程名称：</w:t>
            </w:r>
            <w:r>
              <w:rPr>
                <w:rFonts w:hint="eastAsia" w:cs="Arial"/>
                <w:kern w:val="0"/>
                <w:sz w:val="20"/>
              </w:rPr>
              <w:t xml:space="preserve">                     </w:t>
            </w:r>
          </w:p>
        </w:tc>
        <w:tc>
          <w:tcPr>
            <w:tcW w:w="2810" w:type="dxa"/>
            <w:gridSpan w:val="3"/>
            <w:tcBorders>
              <w:top w:val="nil"/>
              <w:left w:val="nil"/>
              <w:bottom w:val="single" w:color="auto" w:sz="4" w:space="0"/>
              <w:right w:val="single" w:color="auto" w:sz="4" w:space="0"/>
            </w:tcBorders>
            <w:vAlign w:val="center"/>
          </w:tcPr>
          <w:p w14:paraId="27F7BCDE">
            <w:pPr>
              <w:widowControl/>
              <w:ind w:firstLine="0" w:firstLineChars="0"/>
              <w:jc w:val="left"/>
              <w:rPr>
                <w:rFonts w:cs="Arial"/>
                <w:kern w:val="0"/>
                <w:sz w:val="20"/>
              </w:rPr>
            </w:pPr>
            <w:r>
              <w:rPr>
                <w:rFonts w:cs="Arial"/>
                <w:kern w:val="0"/>
                <w:sz w:val="20"/>
              </w:rPr>
              <w:t>合同编号：</w:t>
            </w:r>
            <w:r>
              <w:rPr>
                <w:rFonts w:hint="eastAsia" w:cs="Arial"/>
                <w:kern w:val="0"/>
                <w:sz w:val="20"/>
              </w:rPr>
              <w:t xml:space="preserve">          </w:t>
            </w:r>
          </w:p>
        </w:tc>
        <w:tc>
          <w:tcPr>
            <w:tcW w:w="3543" w:type="dxa"/>
            <w:gridSpan w:val="2"/>
            <w:tcBorders>
              <w:top w:val="nil"/>
              <w:left w:val="nil"/>
              <w:bottom w:val="single" w:color="auto" w:sz="4" w:space="0"/>
              <w:right w:val="single" w:color="auto" w:sz="4" w:space="0"/>
            </w:tcBorders>
            <w:vAlign w:val="center"/>
          </w:tcPr>
          <w:p w14:paraId="5B205189">
            <w:pPr>
              <w:widowControl/>
              <w:ind w:firstLine="0" w:firstLineChars="0"/>
              <w:jc w:val="left"/>
              <w:rPr>
                <w:rFonts w:cs="Arial"/>
                <w:kern w:val="0"/>
                <w:sz w:val="20"/>
              </w:rPr>
            </w:pPr>
            <w:r>
              <w:rPr>
                <w:rFonts w:cs="Arial"/>
                <w:kern w:val="0"/>
                <w:sz w:val="20"/>
              </w:rPr>
              <w:t>　</w:t>
            </w:r>
            <w:r>
              <w:rPr>
                <w:rFonts w:hint="eastAsia" w:cs="Arial"/>
                <w:kern w:val="0"/>
                <w:sz w:val="20"/>
              </w:rPr>
              <w:t xml:space="preserve">               </w:t>
            </w:r>
          </w:p>
        </w:tc>
      </w:tr>
      <w:tr w14:paraId="464BC65D">
        <w:tblPrEx>
          <w:tblCellMar>
            <w:top w:w="0" w:type="dxa"/>
            <w:left w:w="108" w:type="dxa"/>
            <w:bottom w:w="0" w:type="dxa"/>
            <w:right w:w="108" w:type="dxa"/>
          </w:tblCellMar>
        </w:tblPrEx>
        <w:trPr>
          <w:trHeight w:val="570" w:hRule="atLeast"/>
        </w:trPr>
        <w:tc>
          <w:tcPr>
            <w:tcW w:w="710" w:type="dxa"/>
            <w:vMerge w:val="restart"/>
            <w:tcBorders>
              <w:top w:val="nil"/>
              <w:left w:val="single" w:color="auto" w:sz="4" w:space="0"/>
              <w:bottom w:val="single" w:color="auto" w:sz="4" w:space="0"/>
              <w:right w:val="single" w:color="auto" w:sz="4" w:space="0"/>
            </w:tcBorders>
            <w:shd w:val="clear" w:color="000000" w:fill="CCFFFF"/>
            <w:vAlign w:val="center"/>
          </w:tcPr>
          <w:p w14:paraId="4F047D21">
            <w:pPr>
              <w:widowControl/>
              <w:ind w:firstLine="0" w:firstLineChars="0"/>
              <w:jc w:val="center"/>
              <w:rPr>
                <w:rFonts w:cs="Arial"/>
                <w:kern w:val="0"/>
                <w:sz w:val="20"/>
              </w:rPr>
            </w:pPr>
            <w:r>
              <w:rPr>
                <w:rFonts w:cs="Arial"/>
                <w:kern w:val="0"/>
                <w:sz w:val="20"/>
              </w:rPr>
              <w:t>序号</w:t>
            </w:r>
          </w:p>
        </w:tc>
        <w:tc>
          <w:tcPr>
            <w:tcW w:w="1016" w:type="dxa"/>
            <w:vMerge w:val="restart"/>
            <w:tcBorders>
              <w:top w:val="nil"/>
              <w:left w:val="single" w:color="auto" w:sz="4" w:space="0"/>
              <w:bottom w:val="single" w:color="auto" w:sz="4" w:space="0"/>
              <w:right w:val="single" w:color="auto" w:sz="4" w:space="0"/>
            </w:tcBorders>
            <w:shd w:val="clear" w:color="000000" w:fill="CCFFFF"/>
            <w:vAlign w:val="center"/>
          </w:tcPr>
          <w:p w14:paraId="644C543E">
            <w:pPr>
              <w:widowControl/>
              <w:ind w:firstLine="0" w:firstLineChars="0"/>
              <w:jc w:val="center"/>
              <w:rPr>
                <w:rFonts w:cs="Arial"/>
                <w:kern w:val="0"/>
                <w:sz w:val="20"/>
              </w:rPr>
            </w:pPr>
            <w:r>
              <w:rPr>
                <w:rFonts w:cs="Arial"/>
                <w:kern w:val="0"/>
                <w:sz w:val="20"/>
              </w:rPr>
              <w:t>主材名称</w:t>
            </w:r>
          </w:p>
        </w:tc>
        <w:tc>
          <w:tcPr>
            <w:tcW w:w="856" w:type="dxa"/>
            <w:vMerge w:val="restart"/>
            <w:tcBorders>
              <w:top w:val="nil"/>
              <w:left w:val="single" w:color="auto" w:sz="4" w:space="0"/>
              <w:bottom w:val="single" w:color="auto" w:sz="4" w:space="0"/>
              <w:right w:val="single" w:color="auto" w:sz="4" w:space="0"/>
            </w:tcBorders>
            <w:shd w:val="clear" w:color="000000" w:fill="CCFFFF"/>
            <w:vAlign w:val="center"/>
          </w:tcPr>
          <w:p w14:paraId="40CE4C74">
            <w:pPr>
              <w:widowControl/>
              <w:ind w:firstLine="0" w:firstLineChars="0"/>
              <w:jc w:val="center"/>
              <w:rPr>
                <w:rFonts w:cs="Arial"/>
                <w:kern w:val="0"/>
                <w:sz w:val="20"/>
              </w:rPr>
            </w:pPr>
            <w:r>
              <w:rPr>
                <w:rFonts w:cs="Arial"/>
                <w:kern w:val="0"/>
                <w:sz w:val="20"/>
              </w:rPr>
              <w:t>规格型号</w:t>
            </w:r>
          </w:p>
        </w:tc>
        <w:tc>
          <w:tcPr>
            <w:tcW w:w="679" w:type="dxa"/>
            <w:vMerge w:val="restart"/>
            <w:tcBorders>
              <w:top w:val="nil"/>
              <w:left w:val="single" w:color="auto" w:sz="4" w:space="0"/>
              <w:bottom w:val="single" w:color="auto" w:sz="4" w:space="0"/>
              <w:right w:val="single" w:color="auto" w:sz="4" w:space="0"/>
            </w:tcBorders>
            <w:shd w:val="clear" w:color="000000" w:fill="CCFFFF"/>
            <w:vAlign w:val="center"/>
          </w:tcPr>
          <w:p w14:paraId="19DB9915">
            <w:pPr>
              <w:widowControl/>
              <w:ind w:firstLine="0" w:firstLineChars="0"/>
              <w:jc w:val="center"/>
              <w:rPr>
                <w:rFonts w:cs="Arial"/>
                <w:kern w:val="0"/>
                <w:sz w:val="20"/>
              </w:rPr>
            </w:pPr>
            <w:r>
              <w:rPr>
                <w:rFonts w:cs="Arial"/>
                <w:kern w:val="0"/>
                <w:sz w:val="20"/>
              </w:rPr>
              <w:t>单位</w:t>
            </w:r>
          </w:p>
        </w:tc>
        <w:tc>
          <w:tcPr>
            <w:tcW w:w="876" w:type="dxa"/>
            <w:vMerge w:val="restart"/>
            <w:tcBorders>
              <w:top w:val="nil"/>
              <w:left w:val="single" w:color="auto" w:sz="4" w:space="0"/>
              <w:bottom w:val="single" w:color="auto" w:sz="4" w:space="0"/>
              <w:right w:val="single" w:color="auto" w:sz="4" w:space="0"/>
            </w:tcBorders>
            <w:shd w:val="clear" w:color="000000" w:fill="CCFFFF"/>
            <w:vAlign w:val="center"/>
          </w:tcPr>
          <w:p w14:paraId="77F1F617">
            <w:pPr>
              <w:widowControl/>
              <w:ind w:firstLine="0" w:firstLineChars="0"/>
              <w:jc w:val="center"/>
              <w:rPr>
                <w:rFonts w:cs="Arial"/>
                <w:kern w:val="0"/>
                <w:sz w:val="20"/>
              </w:rPr>
            </w:pPr>
            <w:r>
              <w:rPr>
                <w:rFonts w:cs="Arial"/>
                <w:kern w:val="0"/>
                <w:sz w:val="20"/>
              </w:rPr>
              <w:t>主要使用部位</w:t>
            </w:r>
          </w:p>
        </w:tc>
        <w:tc>
          <w:tcPr>
            <w:tcW w:w="2810" w:type="dxa"/>
            <w:gridSpan w:val="3"/>
            <w:tcBorders>
              <w:top w:val="single" w:color="auto" w:sz="4" w:space="0"/>
              <w:left w:val="nil"/>
              <w:bottom w:val="single" w:color="auto" w:sz="4" w:space="0"/>
              <w:right w:val="single" w:color="auto" w:sz="4" w:space="0"/>
            </w:tcBorders>
            <w:shd w:val="clear" w:color="000000" w:fill="CCFFFF"/>
            <w:vAlign w:val="center"/>
          </w:tcPr>
          <w:p w14:paraId="4C7F42FC">
            <w:pPr>
              <w:widowControl/>
              <w:ind w:firstLine="0" w:firstLineChars="0"/>
              <w:jc w:val="center"/>
              <w:rPr>
                <w:rFonts w:ascii="宋体" w:hAnsi="宋体" w:cs="宋体"/>
                <w:kern w:val="0"/>
                <w:sz w:val="20"/>
              </w:rPr>
            </w:pPr>
            <w:r>
              <w:rPr>
                <w:rFonts w:hint="eastAsia" w:ascii="宋体" w:hAnsi="宋体" w:cs="宋体"/>
                <w:kern w:val="0"/>
                <w:sz w:val="20"/>
              </w:rPr>
              <w:t>材料用量</w:t>
            </w:r>
          </w:p>
        </w:tc>
        <w:tc>
          <w:tcPr>
            <w:tcW w:w="1275" w:type="dxa"/>
            <w:tcBorders>
              <w:top w:val="nil"/>
              <w:left w:val="nil"/>
              <w:bottom w:val="single" w:color="auto" w:sz="4" w:space="0"/>
              <w:right w:val="single" w:color="auto" w:sz="4" w:space="0"/>
            </w:tcBorders>
            <w:shd w:val="clear" w:color="000000" w:fill="CCFFFF"/>
            <w:vAlign w:val="center"/>
          </w:tcPr>
          <w:p w14:paraId="327D43E2">
            <w:pPr>
              <w:widowControl/>
              <w:ind w:firstLine="0" w:firstLineChars="0"/>
              <w:jc w:val="center"/>
              <w:rPr>
                <w:rFonts w:ascii="宋体" w:hAnsi="宋体" w:cs="宋体"/>
                <w:kern w:val="0"/>
                <w:sz w:val="20"/>
              </w:rPr>
            </w:pPr>
            <w:r>
              <w:rPr>
                <w:rFonts w:hint="eastAsia" w:ascii="宋体" w:hAnsi="宋体" w:cs="宋体"/>
                <w:kern w:val="0"/>
                <w:sz w:val="20"/>
              </w:rPr>
              <w:t>差值（3）</w:t>
            </w:r>
          </w:p>
        </w:tc>
        <w:tc>
          <w:tcPr>
            <w:tcW w:w="2268" w:type="dxa"/>
            <w:vMerge w:val="restart"/>
            <w:tcBorders>
              <w:top w:val="nil"/>
              <w:left w:val="single" w:color="auto" w:sz="4" w:space="0"/>
              <w:bottom w:val="single" w:color="auto" w:sz="4" w:space="0"/>
              <w:right w:val="single" w:color="auto" w:sz="4" w:space="0"/>
            </w:tcBorders>
            <w:shd w:val="clear" w:color="000000" w:fill="CCFFFF"/>
            <w:vAlign w:val="center"/>
          </w:tcPr>
          <w:p w14:paraId="0DC66281">
            <w:pPr>
              <w:widowControl/>
              <w:ind w:firstLine="0" w:firstLineChars="0"/>
              <w:jc w:val="center"/>
              <w:rPr>
                <w:rFonts w:ascii="宋体" w:hAnsi="宋体" w:cs="宋体"/>
                <w:kern w:val="0"/>
                <w:sz w:val="20"/>
              </w:rPr>
            </w:pPr>
            <w:r>
              <w:rPr>
                <w:rFonts w:hint="eastAsia" w:ascii="宋体" w:hAnsi="宋体" w:cs="宋体"/>
                <w:kern w:val="0"/>
                <w:sz w:val="20"/>
              </w:rPr>
              <w:t>分析说明</w:t>
            </w:r>
          </w:p>
        </w:tc>
      </w:tr>
      <w:tr w14:paraId="2497E591">
        <w:tblPrEx>
          <w:tblCellMar>
            <w:top w:w="0" w:type="dxa"/>
            <w:left w:w="108" w:type="dxa"/>
            <w:bottom w:w="0" w:type="dxa"/>
            <w:right w:w="108" w:type="dxa"/>
          </w:tblCellMar>
        </w:tblPrEx>
        <w:trPr>
          <w:trHeight w:val="480" w:hRule="atLeast"/>
        </w:trPr>
        <w:tc>
          <w:tcPr>
            <w:tcW w:w="710" w:type="dxa"/>
            <w:vMerge w:val="continue"/>
            <w:tcBorders>
              <w:top w:val="nil"/>
              <w:left w:val="single" w:color="auto" w:sz="4" w:space="0"/>
              <w:bottom w:val="single" w:color="auto" w:sz="4" w:space="0"/>
              <w:right w:val="single" w:color="auto" w:sz="4" w:space="0"/>
            </w:tcBorders>
            <w:shd w:val="clear" w:color="auto" w:fill="auto"/>
            <w:vAlign w:val="center"/>
          </w:tcPr>
          <w:p w14:paraId="645DA650">
            <w:pPr>
              <w:widowControl/>
              <w:ind w:firstLine="0" w:firstLineChars="0"/>
              <w:jc w:val="left"/>
              <w:rPr>
                <w:rFonts w:cs="Arial"/>
                <w:kern w:val="0"/>
                <w:sz w:val="20"/>
              </w:rPr>
            </w:pPr>
          </w:p>
        </w:tc>
        <w:tc>
          <w:tcPr>
            <w:tcW w:w="1016" w:type="dxa"/>
            <w:vMerge w:val="continue"/>
            <w:tcBorders>
              <w:top w:val="nil"/>
              <w:left w:val="single" w:color="auto" w:sz="4" w:space="0"/>
              <w:bottom w:val="single" w:color="auto" w:sz="4" w:space="0"/>
              <w:right w:val="single" w:color="auto" w:sz="4" w:space="0"/>
            </w:tcBorders>
            <w:shd w:val="clear" w:color="auto" w:fill="auto"/>
            <w:vAlign w:val="center"/>
          </w:tcPr>
          <w:p w14:paraId="32674396">
            <w:pPr>
              <w:widowControl/>
              <w:ind w:firstLine="0" w:firstLineChars="0"/>
              <w:jc w:val="left"/>
              <w:rPr>
                <w:rFonts w:cs="Arial"/>
                <w:kern w:val="0"/>
                <w:sz w:val="20"/>
              </w:rPr>
            </w:pPr>
          </w:p>
        </w:tc>
        <w:tc>
          <w:tcPr>
            <w:tcW w:w="856" w:type="dxa"/>
            <w:vMerge w:val="continue"/>
            <w:tcBorders>
              <w:top w:val="nil"/>
              <w:left w:val="single" w:color="auto" w:sz="4" w:space="0"/>
              <w:bottom w:val="single" w:color="auto" w:sz="4" w:space="0"/>
              <w:right w:val="single" w:color="auto" w:sz="4" w:space="0"/>
            </w:tcBorders>
            <w:shd w:val="clear" w:color="auto" w:fill="auto"/>
            <w:vAlign w:val="center"/>
          </w:tcPr>
          <w:p w14:paraId="34A7B9EF">
            <w:pPr>
              <w:widowControl/>
              <w:ind w:firstLine="0" w:firstLineChars="0"/>
              <w:jc w:val="left"/>
              <w:rPr>
                <w:rFonts w:cs="Arial"/>
                <w:kern w:val="0"/>
                <w:sz w:val="20"/>
              </w:rPr>
            </w:pPr>
          </w:p>
        </w:tc>
        <w:tc>
          <w:tcPr>
            <w:tcW w:w="679" w:type="dxa"/>
            <w:vMerge w:val="continue"/>
            <w:tcBorders>
              <w:top w:val="nil"/>
              <w:left w:val="single" w:color="auto" w:sz="4" w:space="0"/>
              <w:bottom w:val="single" w:color="auto" w:sz="4" w:space="0"/>
              <w:right w:val="single" w:color="auto" w:sz="4" w:space="0"/>
            </w:tcBorders>
            <w:shd w:val="clear" w:color="auto" w:fill="auto"/>
            <w:vAlign w:val="center"/>
          </w:tcPr>
          <w:p w14:paraId="02D27BFF">
            <w:pPr>
              <w:widowControl/>
              <w:ind w:firstLine="0" w:firstLineChars="0"/>
              <w:jc w:val="left"/>
              <w:rPr>
                <w:rFonts w:cs="Arial"/>
                <w:kern w:val="0"/>
                <w:sz w:val="20"/>
              </w:rPr>
            </w:pPr>
          </w:p>
        </w:tc>
        <w:tc>
          <w:tcPr>
            <w:tcW w:w="876" w:type="dxa"/>
            <w:vMerge w:val="continue"/>
            <w:tcBorders>
              <w:top w:val="nil"/>
              <w:left w:val="single" w:color="auto" w:sz="4" w:space="0"/>
              <w:bottom w:val="single" w:color="auto" w:sz="4" w:space="0"/>
              <w:right w:val="single" w:color="auto" w:sz="4" w:space="0"/>
            </w:tcBorders>
            <w:shd w:val="clear" w:color="auto" w:fill="auto"/>
            <w:vAlign w:val="center"/>
          </w:tcPr>
          <w:p w14:paraId="284FD73C">
            <w:pPr>
              <w:widowControl/>
              <w:ind w:firstLine="0" w:firstLineChars="0"/>
              <w:jc w:val="left"/>
              <w:rPr>
                <w:rFonts w:cs="Arial"/>
                <w:kern w:val="0"/>
                <w:sz w:val="20"/>
              </w:rPr>
            </w:pPr>
          </w:p>
        </w:tc>
        <w:tc>
          <w:tcPr>
            <w:tcW w:w="1392" w:type="dxa"/>
            <w:tcBorders>
              <w:top w:val="nil"/>
              <w:left w:val="nil"/>
              <w:bottom w:val="single" w:color="auto" w:sz="4" w:space="0"/>
              <w:right w:val="single" w:color="auto" w:sz="4" w:space="0"/>
            </w:tcBorders>
            <w:shd w:val="clear" w:color="000000" w:fill="CCFFFF"/>
            <w:vAlign w:val="center"/>
          </w:tcPr>
          <w:p w14:paraId="0F546F9B">
            <w:pPr>
              <w:widowControl/>
              <w:ind w:firstLine="0" w:firstLineChars="0"/>
              <w:jc w:val="center"/>
              <w:rPr>
                <w:rFonts w:ascii="宋体" w:hAnsi="宋体" w:cs="宋体"/>
                <w:kern w:val="0"/>
                <w:sz w:val="20"/>
              </w:rPr>
            </w:pPr>
            <w:r>
              <w:rPr>
                <w:rFonts w:hint="eastAsia" w:ascii="宋体" w:hAnsi="宋体" w:cs="宋体"/>
                <w:kern w:val="0"/>
                <w:sz w:val="20"/>
              </w:rPr>
              <w:t>实物量（1）</w:t>
            </w:r>
          </w:p>
        </w:tc>
        <w:tc>
          <w:tcPr>
            <w:tcW w:w="1418" w:type="dxa"/>
            <w:gridSpan w:val="2"/>
            <w:tcBorders>
              <w:top w:val="nil"/>
              <w:left w:val="nil"/>
              <w:bottom w:val="single" w:color="auto" w:sz="4" w:space="0"/>
              <w:right w:val="single" w:color="auto" w:sz="4" w:space="0"/>
            </w:tcBorders>
            <w:shd w:val="clear" w:color="000000" w:fill="CCFFFF"/>
            <w:vAlign w:val="center"/>
          </w:tcPr>
          <w:p w14:paraId="674CC8F3">
            <w:pPr>
              <w:widowControl/>
              <w:ind w:firstLine="0" w:firstLineChars="0"/>
              <w:jc w:val="center"/>
              <w:rPr>
                <w:rFonts w:ascii="宋体" w:hAnsi="宋体" w:cs="宋体"/>
                <w:kern w:val="0"/>
                <w:sz w:val="20"/>
              </w:rPr>
            </w:pPr>
            <w:r>
              <w:rPr>
                <w:rFonts w:hint="eastAsia" w:ascii="宋体" w:hAnsi="宋体" w:cs="宋体"/>
                <w:kern w:val="0"/>
                <w:sz w:val="20"/>
              </w:rPr>
              <w:t>实耗量（2）</w:t>
            </w:r>
          </w:p>
        </w:tc>
        <w:tc>
          <w:tcPr>
            <w:tcW w:w="1275" w:type="dxa"/>
            <w:tcBorders>
              <w:top w:val="nil"/>
              <w:left w:val="nil"/>
              <w:bottom w:val="single" w:color="auto" w:sz="4" w:space="0"/>
              <w:right w:val="single" w:color="auto" w:sz="4" w:space="0"/>
            </w:tcBorders>
            <w:shd w:val="clear" w:color="000000" w:fill="CCFFFF"/>
            <w:vAlign w:val="center"/>
          </w:tcPr>
          <w:p w14:paraId="359058A7">
            <w:pPr>
              <w:widowControl/>
              <w:ind w:firstLine="0" w:firstLineChars="0"/>
              <w:jc w:val="center"/>
              <w:rPr>
                <w:rFonts w:ascii="宋体" w:hAnsi="宋体" w:cs="宋体"/>
                <w:kern w:val="0"/>
                <w:sz w:val="20"/>
              </w:rPr>
            </w:pPr>
            <w:r>
              <w:rPr>
                <w:rFonts w:hint="eastAsia" w:ascii="宋体" w:hAnsi="宋体" w:cs="宋体"/>
                <w:kern w:val="0"/>
                <w:sz w:val="20"/>
              </w:rPr>
              <w:t>实物量（1）-实耗量（2）</w:t>
            </w:r>
          </w:p>
        </w:tc>
        <w:tc>
          <w:tcPr>
            <w:tcW w:w="2268" w:type="dxa"/>
            <w:vMerge w:val="continue"/>
            <w:tcBorders>
              <w:top w:val="nil"/>
              <w:left w:val="single" w:color="auto" w:sz="4" w:space="0"/>
              <w:bottom w:val="single" w:color="auto" w:sz="4" w:space="0"/>
              <w:right w:val="single" w:color="auto" w:sz="4" w:space="0"/>
            </w:tcBorders>
            <w:vAlign w:val="center"/>
          </w:tcPr>
          <w:p w14:paraId="1AD4030C">
            <w:pPr>
              <w:widowControl/>
              <w:ind w:firstLine="0" w:firstLineChars="0"/>
              <w:jc w:val="left"/>
              <w:rPr>
                <w:rFonts w:ascii="宋体" w:hAnsi="宋体" w:cs="宋体"/>
                <w:kern w:val="0"/>
                <w:sz w:val="20"/>
              </w:rPr>
            </w:pPr>
          </w:p>
        </w:tc>
      </w:tr>
      <w:tr w14:paraId="52D5918D">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vAlign w:val="center"/>
          </w:tcPr>
          <w:p w14:paraId="05F912CB">
            <w:pPr>
              <w:widowControl/>
              <w:ind w:firstLine="0" w:firstLineChars="0"/>
              <w:jc w:val="center"/>
              <w:rPr>
                <w:rFonts w:cs="Arial"/>
                <w:kern w:val="0"/>
                <w:sz w:val="20"/>
              </w:rPr>
            </w:pPr>
            <w:r>
              <w:rPr>
                <w:rFonts w:cs="Arial"/>
                <w:kern w:val="0"/>
                <w:sz w:val="20"/>
              </w:rPr>
              <w:t>1.1</w:t>
            </w:r>
          </w:p>
        </w:tc>
        <w:tc>
          <w:tcPr>
            <w:tcW w:w="1016" w:type="dxa"/>
            <w:tcBorders>
              <w:top w:val="nil"/>
              <w:left w:val="nil"/>
              <w:bottom w:val="single" w:color="auto" w:sz="4" w:space="0"/>
              <w:right w:val="single" w:color="auto" w:sz="4" w:space="0"/>
            </w:tcBorders>
            <w:vAlign w:val="center"/>
          </w:tcPr>
          <w:p w14:paraId="7F5FE850">
            <w:pPr>
              <w:widowControl/>
              <w:ind w:firstLine="0" w:firstLineChars="0"/>
              <w:rPr>
                <w:rFonts w:ascii="宋体" w:hAnsi="宋体" w:cs="宋体"/>
                <w:kern w:val="0"/>
                <w:sz w:val="20"/>
              </w:rPr>
            </w:pPr>
            <w:r>
              <w:rPr>
                <w:rFonts w:hint="eastAsia" w:ascii="宋体" w:hAnsi="宋体" w:cs="宋体"/>
                <w:kern w:val="0"/>
                <w:sz w:val="20"/>
              </w:rPr>
              <w:t>　</w:t>
            </w:r>
          </w:p>
        </w:tc>
        <w:tc>
          <w:tcPr>
            <w:tcW w:w="856" w:type="dxa"/>
            <w:tcBorders>
              <w:top w:val="nil"/>
              <w:left w:val="nil"/>
              <w:bottom w:val="single" w:color="auto" w:sz="4" w:space="0"/>
              <w:right w:val="single" w:color="auto" w:sz="4" w:space="0"/>
            </w:tcBorders>
            <w:vAlign w:val="center"/>
          </w:tcPr>
          <w:p w14:paraId="53594073">
            <w:pPr>
              <w:widowControl/>
              <w:ind w:firstLine="0" w:firstLineChars="0"/>
              <w:jc w:val="center"/>
              <w:rPr>
                <w:rFonts w:ascii="宋体" w:hAnsi="宋体" w:cs="宋体"/>
                <w:kern w:val="0"/>
                <w:sz w:val="20"/>
              </w:rPr>
            </w:pPr>
            <w:r>
              <w:rPr>
                <w:rFonts w:hint="eastAsia" w:ascii="宋体" w:hAnsi="宋体" w:cs="宋体"/>
                <w:kern w:val="0"/>
                <w:sz w:val="20"/>
              </w:rPr>
              <w:t>　</w:t>
            </w:r>
          </w:p>
        </w:tc>
        <w:tc>
          <w:tcPr>
            <w:tcW w:w="679" w:type="dxa"/>
            <w:tcBorders>
              <w:top w:val="nil"/>
              <w:left w:val="nil"/>
              <w:bottom w:val="single" w:color="auto" w:sz="4" w:space="0"/>
              <w:right w:val="single" w:color="auto" w:sz="4" w:space="0"/>
            </w:tcBorders>
            <w:vAlign w:val="center"/>
          </w:tcPr>
          <w:p w14:paraId="4213565F">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vAlign w:val="center"/>
          </w:tcPr>
          <w:p w14:paraId="7980380B">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vAlign w:val="center"/>
          </w:tcPr>
          <w:p w14:paraId="6F0DC8EA">
            <w:pPr>
              <w:widowControl/>
              <w:ind w:firstLine="0" w:firstLineChars="0"/>
              <w:jc w:val="center"/>
              <w:rPr>
                <w:rFonts w:ascii="宋体" w:hAnsi="宋体" w:cs="宋体"/>
                <w:kern w:val="0"/>
                <w:sz w:val="20"/>
              </w:rPr>
            </w:pPr>
            <w:r>
              <w:rPr>
                <w:rFonts w:hint="eastAsia" w:ascii="宋体" w:hAnsi="宋体" w:cs="宋体"/>
                <w:kern w:val="0"/>
                <w:sz w:val="20"/>
              </w:rPr>
              <w:t>　</w:t>
            </w:r>
          </w:p>
        </w:tc>
        <w:tc>
          <w:tcPr>
            <w:tcW w:w="1418" w:type="dxa"/>
            <w:gridSpan w:val="2"/>
            <w:tcBorders>
              <w:top w:val="nil"/>
              <w:left w:val="nil"/>
              <w:bottom w:val="single" w:color="auto" w:sz="4" w:space="0"/>
              <w:right w:val="single" w:color="auto" w:sz="4" w:space="0"/>
            </w:tcBorders>
            <w:vAlign w:val="center"/>
          </w:tcPr>
          <w:p w14:paraId="32081AB9">
            <w:pPr>
              <w:widowControl/>
              <w:ind w:firstLine="0" w:firstLineChars="0"/>
              <w:jc w:val="center"/>
              <w:rPr>
                <w:rFonts w:ascii="宋体" w:hAnsi="宋体" w:cs="宋体"/>
                <w:kern w:val="0"/>
                <w:sz w:val="20"/>
              </w:rPr>
            </w:pPr>
            <w:r>
              <w:rPr>
                <w:rFonts w:hint="eastAsia" w:ascii="宋体" w:hAnsi="宋体" w:cs="宋体"/>
                <w:kern w:val="0"/>
                <w:sz w:val="20"/>
              </w:rPr>
              <w:t>　</w:t>
            </w:r>
          </w:p>
        </w:tc>
        <w:tc>
          <w:tcPr>
            <w:tcW w:w="1275" w:type="dxa"/>
            <w:tcBorders>
              <w:top w:val="nil"/>
              <w:left w:val="nil"/>
              <w:bottom w:val="single" w:color="auto" w:sz="4" w:space="0"/>
              <w:right w:val="single" w:color="auto" w:sz="4" w:space="0"/>
            </w:tcBorders>
            <w:vAlign w:val="center"/>
          </w:tcPr>
          <w:p w14:paraId="4CDA6E8A">
            <w:pPr>
              <w:widowControl/>
              <w:ind w:firstLine="0" w:firstLineChars="0"/>
              <w:jc w:val="center"/>
              <w:rPr>
                <w:rFonts w:ascii="宋体" w:hAnsi="宋体" w:cs="宋体"/>
                <w:kern w:val="0"/>
                <w:sz w:val="20"/>
              </w:rPr>
            </w:pPr>
            <w:r>
              <w:rPr>
                <w:rFonts w:hint="eastAsia" w:ascii="宋体" w:hAnsi="宋体" w:cs="宋体"/>
                <w:kern w:val="0"/>
                <w:sz w:val="20"/>
              </w:rPr>
              <w:t>0</w:t>
            </w:r>
          </w:p>
        </w:tc>
        <w:tc>
          <w:tcPr>
            <w:tcW w:w="2268" w:type="dxa"/>
            <w:tcBorders>
              <w:top w:val="nil"/>
              <w:left w:val="nil"/>
              <w:bottom w:val="single" w:color="auto" w:sz="4" w:space="0"/>
              <w:right w:val="single" w:color="auto" w:sz="4" w:space="0"/>
            </w:tcBorders>
            <w:vAlign w:val="center"/>
          </w:tcPr>
          <w:p w14:paraId="5E450182">
            <w:pPr>
              <w:widowControl/>
              <w:ind w:firstLine="0" w:firstLineChars="0"/>
              <w:rPr>
                <w:rFonts w:cs="Arial"/>
                <w:kern w:val="0"/>
                <w:sz w:val="20"/>
              </w:rPr>
            </w:pPr>
            <w:r>
              <w:rPr>
                <w:rFonts w:cs="Arial"/>
                <w:kern w:val="0"/>
                <w:sz w:val="20"/>
              </w:rPr>
              <w:t>　</w:t>
            </w:r>
          </w:p>
        </w:tc>
      </w:tr>
      <w:tr w14:paraId="6ABBEC3E">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vAlign w:val="center"/>
          </w:tcPr>
          <w:p w14:paraId="57540C51">
            <w:pPr>
              <w:widowControl/>
              <w:ind w:firstLine="0" w:firstLineChars="0"/>
              <w:jc w:val="center"/>
              <w:rPr>
                <w:rFonts w:cs="Arial"/>
                <w:kern w:val="0"/>
                <w:sz w:val="20"/>
              </w:rPr>
            </w:pPr>
            <w:r>
              <w:rPr>
                <w:rFonts w:cs="Arial"/>
                <w:kern w:val="0"/>
                <w:sz w:val="20"/>
              </w:rPr>
              <w:t>1.2</w:t>
            </w:r>
          </w:p>
        </w:tc>
        <w:tc>
          <w:tcPr>
            <w:tcW w:w="1016" w:type="dxa"/>
            <w:tcBorders>
              <w:top w:val="nil"/>
              <w:left w:val="nil"/>
              <w:bottom w:val="single" w:color="auto" w:sz="4" w:space="0"/>
              <w:right w:val="single" w:color="auto" w:sz="4" w:space="0"/>
            </w:tcBorders>
            <w:vAlign w:val="center"/>
          </w:tcPr>
          <w:p w14:paraId="685C34AD">
            <w:pPr>
              <w:widowControl/>
              <w:ind w:firstLine="0" w:firstLineChars="0"/>
              <w:rPr>
                <w:rFonts w:ascii="宋体" w:hAnsi="宋体" w:cs="宋体"/>
                <w:kern w:val="0"/>
                <w:sz w:val="20"/>
              </w:rPr>
            </w:pPr>
            <w:r>
              <w:rPr>
                <w:rFonts w:hint="eastAsia" w:ascii="宋体" w:hAnsi="宋体" w:cs="宋体"/>
                <w:kern w:val="0"/>
                <w:sz w:val="20"/>
              </w:rPr>
              <w:t>　</w:t>
            </w:r>
          </w:p>
        </w:tc>
        <w:tc>
          <w:tcPr>
            <w:tcW w:w="856" w:type="dxa"/>
            <w:tcBorders>
              <w:top w:val="nil"/>
              <w:left w:val="nil"/>
              <w:bottom w:val="single" w:color="auto" w:sz="4" w:space="0"/>
              <w:right w:val="single" w:color="auto" w:sz="4" w:space="0"/>
            </w:tcBorders>
            <w:vAlign w:val="center"/>
          </w:tcPr>
          <w:p w14:paraId="7AC153FF">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vAlign w:val="center"/>
          </w:tcPr>
          <w:p w14:paraId="39879FB2">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vAlign w:val="center"/>
          </w:tcPr>
          <w:p w14:paraId="46453A19">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vAlign w:val="center"/>
          </w:tcPr>
          <w:p w14:paraId="6A383876">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vAlign w:val="center"/>
          </w:tcPr>
          <w:p w14:paraId="1E7AEA75">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vAlign w:val="center"/>
          </w:tcPr>
          <w:p w14:paraId="3EFBFAD4">
            <w:pPr>
              <w:widowControl/>
              <w:ind w:firstLine="0" w:firstLineChars="0"/>
              <w:jc w:val="center"/>
              <w:rPr>
                <w:rFonts w:ascii="宋体" w:hAnsi="宋体" w:cs="宋体"/>
                <w:kern w:val="0"/>
                <w:sz w:val="20"/>
              </w:rPr>
            </w:pPr>
            <w:r>
              <w:rPr>
                <w:rFonts w:hint="eastAsia" w:ascii="宋体" w:hAnsi="宋体" w:cs="宋体"/>
                <w:kern w:val="0"/>
                <w:sz w:val="20"/>
              </w:rPr>
              <w:t>0</w:t>
            </w:r>
          </w:p>
        </w:tc>
        <w:tc>
          <w:tcPr>
            <w:tcW w:w="2268" w:type="dxa"/>
            <w:tcBorders>
              <w:top w:val="nil"/>
              <w:left w:val="nil"/>
              <w:bottom w:val="single" w:color="auto" w:sz="4" w:space="0"/>
              <w:right w:val="single" w:color="auto" w:sz="4" w:space="0"/>
            </w:tcBorders>
            <w:vAlign w:val="center"/>
          </w:tcPr>
          <w:p w14:paraId="7DA05EB6">
            <w:pPr>
              <w:widowControl/>
              <w:ind w:firstLine="0" w:firstLineChars="0"/>
              <w:rPr>
                <w:rFonts w:cs="Arial"/>
                <w:kern w:val="0"/>
                <w:sz w:val="20"/>
              </w:rPr>
            </w:pPr>
            <w:r>
              <w:rPr>
                <w:rFonts w:cs="Arial"/>
                <w:kern w:val="0"/>
                <w:sz w:val="20"/>
              </w:rPr>
              <w:t>　</w:t>
            </w:r>
          </w:p>
        </w:tc>
      </w:tr>
      <w:tr w14:paraId="19B9998E">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shd w:val="clear" w:color="000000" w:fill="CCFFFF"/>
            <w:vAlign w:val="center"/>
          </w:tcPr>
          <w:p w14:paraId="0E98D2B3">
            <w:pPr>
              <w:widowControl/>
              <w:ind w:firstLine="0" w:firstLineChars="0"/>
              <w:jc w:val="center"/>
              <w:rPr>
                <w:rFonts w:ascii="宋体" w:hAnsi="宋体" w:cs="宋体"/>
                <w:kern w:val="0"/>
                <w:sz w:val="20"/>
              </w:rPr>
            </w:pPr>
            <w:r>
              <w:rPr>
                <w:rFonts w:hint="eastAsia" w:ascii="宋体" w:hAnsi="宋体" w:cs="宋体"/>
                <w:kern w:val="0"/>
                <w:sz w:val="20"/>
              </w:rPr>
              <w:t>一</w:t>
            </w:r>
          </w:p>
        </w:tc>
        <w:tc>
          <w:tcPr>
            <w:tcW w:w="1016" w:type="dxa"/>
            <w:tcBorders>
              <w:top w:val="nil"/>
              <w:left w:val="nil"/>
              <w:bottom w:val="single" w:color="auto" w:sz="4" w:space="0"/>
              <w:right w:val="single" w:color="auto" w:sz="4" w:space="0"/>
            </w:tcBorders>
            <w:shd w:val="clear" w:color="000000" w:fill="CCFFFF"/>
            <w:vAlign w:val="center"/>
          </w:tcPr>
          <w:p w14:paraId="6EFB59AE">
            <w:pPr>
              <w:widowControl/>
              <w:ind w:firstLine="0" w:firstLineChars="0"/>
              <w:rPr>
                <w:rFonts w:ascii="宋体" w:hAnsi="宋体" w:cs="宋体"/>
                <w:kern w:val="0"/>
                <w:sz w:val="20"/>
              </w:rPr>
            </w:pPr>
            <w:r>
              <w:rPr>
                <w:rFonts w:hint="eastAsia" w:ascii="宋体" w:hAnsi="宋体" w:cs="宋体"/>
                <w:kern w:val="0"/>
                <w:sz w:val="20"/>
              </w:rPr>
              <w:t>合计</w:t>
            </w:r>
          </w:p>
        </w:tc>
        <w:tc>
          <w:tcPr>
            <w:tcW w:w="856" w:type="dxa"/>
            <w:tcBorders>
              <w:top w:val="nil"/>
              <w:left w:val="nil"/>
              <w:bottom w:val="single" w:color="auto" w:sz="4" w:space="0"/>
              <w:right w:val="single" w:color="auto" w:sz="4" w:space="0"/>
            </w:tcBorders>
            <w:shd w:val="clear" w:color="000000" w:fill="CCFFFF"/>
            <w:vAlign w:val="center"/>
          </w:tcPr>
          <w:p w14:paraId="33E91011">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shd w:val="clear" w:color="000000" w:fill="CCFFFF"/>
            <w:vAlign w:val="center"/>
          </w:tcPr>
          <w:p w14:paraId="5B82B583">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shd w:val="clear" w:color="000000" w:fill="CCFFFF"/>
            <w:vAlign w:val="center"/>
          </w:tcPr>
          <w:p w14:paraId="144A3701">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shd w:val="clear" w:color="000000" w:fill="CCFFFF"/>
            <w:vAlign w:val="center"/>
          </w:tcPr>
          <w:p w14:paraId="475C6516">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shd w:val="clear" w:color="000000" w:fill="CCFFFF"/>
            <w:vAlign w:val="center"/>
          </w:tcPr>
          <w:p w14:paraId="12DC541B">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shd w:val="clear" w:color="000000" w:fill="CCFFFF"/>
            <w:vAlign w:val="center"/>
          </w:tcPr>
          <w:p w14:paraId="04F0746D">
            <w:pPr>
              <w:widowControl/>
              <w:ind w:firstLine="0" w:firstLineChars="0"/>
              <w:jc w:val="center"/>
              <w:rPr>
                <w:rFonts w:cs="Arial"/>
                <w:kern w:val="0"/>
                <w:sz w:val="20"/>
              </w:rPr>
            </w:pPr>
            <w:r>
              <w:rPr>
                <w:rFonts w:cs="Arial"/>
                <w:kern w:val="0"/>
                <w:sz w:val="20"/>
              </w:rPr>
              <w:t>0</w:t>
            </w:r>
          </w:p>
        </w:tc>
        <w:tc>
          <w:tcPr>
            <w:tcW w:w="2268" w:type="dxa"/>
            <w:tcBorders>
              <w:top w:val="nil"/>
              <w:left w:val="nil"/>
              <w:bottom w:val="single" w:color="auto" w:sz="4" w:space="0"/>
              <w:right w:val="single" w:color="auto" w:sz="4" w:space="0"/>
            </w:tcBorders>
            <w:shd w:val="clear" w:color="000000" w:fill="CCFFFF"/>
            <w:vAlign w:val="center"/>
          </w:tcPr>
          <w:p w14:paraId="1DEE7811">
            <w:pPr>
              <w:widowControl/>
              <w:ind w:firstLine="0" w:firstLineChars="0"/>
              <w:rPr>
                <w:rFonts w:cs="Arial"/>
                <w:kern w:val="0"/>
                <w:sz w:val="20"/>
              </w:rPr>
            </w:pPr>
            <w:r>
              <w:rPr>
                <w:rFonts w:cs="Arial"/>
                <w:kern w:val="0"/>
                <w:sz w:val="20"/>
              </w:rPr>
              <w:t>　</w:t>
            </w:r>
          </w:p>
        </w:tc>
      </w:tr>
      <w:tr w14:paraId="69E6F91A">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vAlign w:val="center"/>
          </w:tcPr>
          <w:p w14:paraId="1374B1C1">
            <w:pPr>
              <w:widowControl/>
              <w:ind w:firstLine="0" w:firstLineChars="0"/>
              <w:jc w:val="center"/>
              <w:rPr>
                <w:rFonts w:cs="Arial"/>
                <w:kern w:val="0"/>
                <w:sz w:val="20"/>
              </w:rPr>
            </w:pPr>
            <w:r>
              <w:rPr>
                <w:rFonts w:cs="Arial"/>
                <w:kern w:val="0"/>
                <w:sz w:val="20"/>
              </w:rPr>
              <w:t>2.1</w:t>
            </w:r>
          </w:p>
        </w:tc>
        <w:tc>
          <w:tcPr>
            <w:tcW w:w="1016" w:type="dxa"/>
            <w:tcBorders>
              <w:top w:val="nil"/>
              <w:left w:val="nil"/>
              <w:bottom w:val="single" w:color="auto" w:sz="4" w:space="0"/>
              <w:right w:val="single" w:color="auto" w:sz="4" w:space="0"/>
            </w:tcBorders>
            <w:vAlign w:val="center"/>
          </w:tcPr>
          <w:p w14:paraId="6C88661E">
            <w:pPr>
              <w:widowControl/>
              <w:ind w:firstLine="0" w:firstLineChars="0"/>
              <w:rPr>
                <w:rFonts w:ascii="宋体" w:hAnsi="宋体" w:cs="宋体"/>
                <w:kern w:val="0"/>
                <w:sz w:val="20"/>
              </w:rPr>
            </w:pPr>
            <w:r>
              <w:rPr>
                <w:rFonts w:hint="eastAsia" w:ascii="宋体" w:hAnsi="宋体" w:cs="宋体"/>
                <w:kern w:val="0"/>
                <w:sz w:val="20"/>
              </w:rPr>
              <w:t>　</w:t>
            </w:r>
          </w:p>
        </w:tc>
        <w:tc>
          <w:tcPr>
            <w:tcW w:w="856" w:type="dxa"/>
            <w:tcBorders>
              <w:top w:val="nil"/>
              <w:left w:val="nil"/>
              <w:bottom w:val="single" w:color="auto" w:sz="4" w:space="0"/>
              <w:right w:val="single" w:color="auto" w:sz="4" w:space="0"/>
            </w:tcBorders>
            <w:vAlign w:val="center"/>
          </w:tcPr>
          <w:p w14:paraId="41604E10">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vAlign w:val="center"/>
          </w:tcPr>
          <w:p w14:paraId="41D695B7">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vAlign w:val="center"/>
          </w:tcPr>
          <w:p w14:paraId="1D07F1C1">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vAlign w:val="center"/>
          </w:tcPr>
          <w:p w14:paraId="010B96FF">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vAlign w:val="center"/>
          </w:tcPr>
          <w:p w14:paraId="6A57A62E">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vAlign w:val="center"/>
          </w:tcPr>
          <w:p w14:paraId="2FA24E27">
            <w:pPr>
              <w:widowControl/>
              <w:ind w:firstLine="0" w:firstLineChars="0"/>
              <w:jc w:val="center"/>
              <w:rPr>
                <w:rFonts w:ascii="宋体" w:hAnsi="宋体" w:cs="宋体"/>
                <w:kern w:val="0"/>
                <w:sz w:val="20"/>
              </w:rPr>
            </w:pPr>
            <w:r>
              <w:rPr>
                <w:rFonts w:hint="eastAsia" w:ascii="宋体" w:hAnsi="宋体" w:cs="宋体"/>
                <w:kern w:val="0"/>
                <w:sz w:val="20"/>
              </w:rPr>
              <w:t>0</w:t>
            </w:r>
          </w:p>
        </w:tc>
        <w:tc>
          <w:tcPr>
            <w:tcW w:w="2268" w:type="dxa"/>
            <w:tcBorders>
              <w:top w:val="nil"/>
              <w:left w:val="nil"/>
              <w:bottom w:val="single" w:color="auto" w:sz="4" w:space="0"/>
              <w:right w:val="single" w:color="auto" w:sz="4" w:space="0"/>
            </w:tcBorders>
            <w:vAlign w:val="center"/>
          </w:tcPr>
          <w:p w14:paraId="12D88983">
            <w:pPr>
              <w:widowControl/>
              <w:ind w:firstLine="0" w:firstLineChars="0"/>
              <w:rPr>
                <w:rFonts w:cs="Arial"/>
                <w:kern w:val="0"/>
                <w:sz w:val="20"/>
              </w:rPr>
            </w:pPr>
            <w:r>
              <w:rPr>
                <w:rFonts w:cs="Arial"/>
                <w:kern w:val="0"/>
                <w:sz w:val="20"/>
              </w:rPr>
              <w:t>　</w:t>
            </w:r>
          </w:p>
        </w:tc>
      </w:tr>
      <w:tr w14:paraId="56B46F90">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vAlign w:val="center"/>
          </w:tcPr>
          <w:p w14:paraId="288F7EC4">
            <w:pPr>
              <w:widowControl/>
              <w:ind w:firstLine="0" w:firstLineChars="0"/>
              <w:jc w:val="center"/>
              <w:rPr>
                <w:rFonts w:cs="Arial"/>
                <w:kern w:val="0"/>
                <w:sz w:val="20"/>
              </w:rPr>
            </w:pPr>
            <w:r>
              <w:rPr>
                <w:rFonts w:cs="Arial"/>
                <w:kern w:val="0"/>
                <w:sz w:val="20"/>
              </w:rPr>
              <w:t>2.2</w:t>
            </w:r>
          </w:p>
        </w:tc>
        <w:tc>
          <w:tcPr>
            <w:tcW w:w="1016" w:type="dxa"/>
            <w:tcBorders>
              <w:top w:val="nil"/>
              <w:left w:val="nil"/>
              <w:bottom w:val="single" w:color="auto" w:sz="4" w:space="0"/>
              <w:right w:val="single" w:color="auto" w:sz="4" w:space="0"/>
            </w:tcBorders>
            <w:vAlign w:val="center"/>
          </w:tcPr>
          <w:p w14:paraId="6EC14D45">
            <w:pPr>
              <w:widowControl/>
              <w:ind w:firstLine="0" w:firstLineChars="0"/>
              <w:rPr>
                <w:rFonts w:ascii="宋体" w:hAnsi="宋体" w:cs="宋体"/>
                <w:kern w:val="0"/>
                <w:sz w:val="20"/>
              </w:rPr>
            </w:pPr>
            <w:r>
              <w:rPr>
                <w:rFonts w:hint="eastAsia" w:ascii="宋体" w:hAnsi="宋体" w:cs="宋体"/>
                <w:kern w:val="0"/>
                <w:sz w:val="20"/>
              </w:rPr>
              <w:t>　</w:t>
            </w:r>
          </w:p>
        </w:tc>
        <w:tc>
          <w:tcPr>
            <w:tcW w:w="856" w:type="dxa"/>
            <w:tcBorders>
              <w:top w:val="nil"/>
              <w:left w:val="nil"/>
              <w:bottom w:val="single" w:color="auto" w:sz="4" w:space="0"/>
              <w:right w:val="single" w:color="auto" w:sz="4" w:space="0"/>
            </w:tcBorders>
            <w:vAlign w:val="center"/>
          </w:tcPr>
          <w:p w14:paraId="4EB009B2">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vAlign w:val="center"/>
          </w:tcPr>
          <w:p w14:paraId="48E2442C">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vAlign w:val="center"/>
          </w:tcPr>
          <w:p w14:paraId="7B1C3811">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vAlign w:val="center"/>
          </w:tcPr>
          <w:p w14:paraId="4B0DE8AF">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vAlign w:val="center"/>
          </w:tcPr>
          <w:p w14:paraId="07B297AD">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vAlign w:val="center"/>
          </w:tcPr>
          <w:p w14:paraId="3E0B7CBB">
            <w:pPr>
              <w:widowControl/>
              <w:ind w:firstLine="0" w:firstLineChars="0"/>
              <w:jc w:val="center"/>
              <w:rPr>
                <w:rFonts w:ascii="宋体" w:hAnsi="宋体" w:cs="宋体"/>
                <w:kern w:val="0"/>
                <w:sz w:val="20"/>
              </w:rPr>
            </w:pPr>
            <w:r>
              <w:rPr>
                <w:rFonts w:hint="eastAsia" w:ascii="宋体" w:hAnsi="宋体" w:cs="宋体"/>
                <w:kern w:val="0"/>
                <w:sz w:val="20"/>
              </w:rPr>
              <w:t>0</w:t>
            </w:r>
          </w:p>
        </w:tc>
        <w:tc>
          <w:tcPr>
            <w:tcW w:w="2268" w:type="dxa"/>
            <w:tcBorders>
              <w:top w:val="nil"/>
              <w:left w:val="nil"/>
              <w:bottom w:val="single" w:color="auto" w:sz="4" w:space="0"/>
              <w:right w:val="single" w:color="auto" w:sz="4" w:space="0"/>
            </w:tcBorders>
            <w:vAlign w:val="center"/>
          </w:tcPr>
          <w:p w14:paraId="50A4A648">
            <w:pPr>
              <w:widowControl/>
              <w:ind w:firstLine="0" w:firstLineChars="0"/>
              <w:rPr>
                <w:rFonts w:cs="Arial"/>
                <w:kern w:val="0"/>
                <w:sz w:val="20"/>
              </w:rPr>
            </w:pPr>
            <w:r>
              <w:rPr>
                <w:rFonts w:cs="Arial"/>
                <w:kern w:val="0"/>
                <w:sz w:val="20"/>
              </w:rPr>
              <w:t>　</w:t>
            </w:r>
          </w:p>
        </w:tc>
      </w:tr>
      <w:tr w14:paraId="569F039C">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shd w:val="clear" w:color="000000" w:fill="CCFFFF"/>
            <w:vAlign w:val="center"/>
          </w:tcPr>
          <w:p w14:paraId="49F93EA7">
            <w:pPr>
              <w:widowControl/>
              <w:ind w:firstLine="0" w:firstLineChars="0"/>
              <w:jc w:val="center"/>
              <w:rPr>
                <w:rFonts w:ascii="宋体" w:hAnsi="宋体" w:cs="宋体"/>
                <w:kern w:val="0"/>
                <w:sz w:val="20"/>
              </w:rPr>
            </w:pPr>
            <w:r>
              <w:rPr>
                <w:rFonts w:hint="eastAsia" w:ascii="宋体" w:hAnsi="宋体" w:cs="宋体"/>
                <w:kern w:val="0"/>
                <w:sz w:val="20"/>
              </w:rPr>
              <w:t>二</w:t>
            </w:r>
          </w:p>
        </w:tc>
        <w:tc>
          <w:tcPr>
            <w:tcW w:w="1016" w:type="dxa"/>
            <w:tcBorders>
              <w:top w:val="nil"/>
              <w:left w:val="nil"/>
              <w:bottom w:val="single" w:color="auto" w:sz="4" w:space="0"/>
              <w:right w:val="single" w:color="auto" w:sz="4" w:space="0"/>
            </w:tcBorders>
            <w:shd w:val="clear" w:color="000000" w:fill="CCFFFF"/>
            <w:vAlign w:val="center"/>
          </w:tcPr>
          <w:p w14:paraId="638B54BC">
            <w:pPr>
              <w:widowControl/>
              <w:ind w:firstLine="0" w:firstLineChars="0"/>
              <w:rPr>
                <w:rFonts w:ascii="宋体" w:hAnsi="宋体" w:cs="宋体"/>
                <w:kern w:val="0"/>
                <w:sz w:val="20"/>
              </w:rPr>
            </w:pPr>
            <w:r>
              <w:rPr>
                <w:rFonts w:hint="eastAsia" w:ascii="宋体" w:hAnsi="宋体" w:cs="宋体"/>
                <w:kern w:val="0"/>
                <w:sz w:val="20"/>
              </w:rPr>
              <w:t>合计</w:t>
            </w:r>
          </w:p>
        </w:tc>
        <w:tc>
          <w:tcPr>
            <w:tcW w:w="856" w:type="dxa"/>
            <w:tcBorders>
              <w:top w:val="nil"/>
              <w:left w:val="nil"/>
              <w:bottom w:val="single" w:color="auto" w:sz="4" w:space="0"/>
              <w:right w:val="single" w:color="auto" w:sz="4" w:space="0"/>
            </w:tcBorders>
            <w:shd w:val="clear" w:color="000000" w:fill="CCFFFF"/>
            <w:vAlign w:val="center"/>
          </w:tcPr>
          <w:p w14:paraId="7CCC56F7">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shd w:val="clear" w:color="000000" w:fill="CCFFFF"/>
            <w:vAlign w:val="center"/>
          </w:tcPr>
          <w:p w14:paraId="47EC3C60">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shd w:val="clear" w:color="000000" w:fill="CCFFFF"/>
            <w:vAlign w:val="center"/>
          </w:tcPr>
          <w:p w14:paraId="6A0A4DE4">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shd w:val="clear" w:color="000000" w:fill="CCFFFF"/>
            <w:vAlign w:val="center"/>
          </w:tcPr>
          <w:p w14:paraId="2BAE85CE">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shd w:val="clear" w:color="000000" w:fill="CCFFFF"/>
            <w:vAlign w:val="center"/>
          </w:tcPr>
          <w:p w14:paraId="771FA8B5">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shd w:val="clear" w:color="000000" w:fill="CCFFFF"/>
            <w:vAlign w:val="center"/>
          </w:tcPr>
          <w:p w14:paraId="5BE49AFA">
            <w:pPr>
              <w:widowControl/>
              <w:ind w:firstLine="0" w:firstLineChars="0"/>
              <w:jc w:val="center"/>
              <w:rPr>
                <w:rFonts w:cs="Arial"/>
                <w:kern w:val="0"/>
                <w:sz w:val="20"/>
              </w:rPr>
            </w:pPr>
            <w:r>
              <w:rPr>
                <w:rFonts w:cs="Arial"/>
                <w:kern w:val="0"/>
                <w:sz w:val="20"/>
              </w:rPr>
              <w:t>0</w:t>
            </w:r>
          </w:p>
        </w:tc>
        <w:tc>
          <w:tcPr>
            <w:tcW w:w="2268" w:type="dxa"/>
            <w:tcBorders>
              <w:top w:val="nil"/>
              <w:left w:val="nil"/>
              <w:bottom w:val="single" w:color="auto" w:sz="4" w:space="0"/>
              <w:right w:val="single" w:color="auto" w:sz="4" w:space="0"/>
            </w:tcBorders>
            <w:shd w:val="clear" w:color="000000" w:fill="CCFFFF"/>
            <w:vAlign w:val="center"/>
          </w:tcPr>
          <w:p w14:paraId="1CCFEA52">
            <w:pPr>
              <w:widowControl/>
              <w:ind w:firstLine="0" w:firstLineChars="0"/>
              <w:rPr>
                <w:rFonts w:cs="Arial"/>
                <w:kern w:val="0"/>
                <w:sz w:val="20"/>
              </w:rPr>
            </w:pPr>
            <w:r>
              <w:rPr>
                <w:rFonts w:cs="Arial"/>
                <w:kern w:val="0"/>
                <w:sz w:val="20"/>
              </w:rPr>
              <w:t>　</w:t>
            </w:r>
          </w:p>
        </w:tc>
      </w:tr>
      <w:tr w14:paraId="3F3DE661">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vAlign w:val="center"/>
          </w:tcPr>
          <w:p w14:paraId="6495702B">
            <w:pPr>
              <w:widowControl/>
              <w:ind w:firstLine="0" w:firstLineChars="0"/>
              <w:jc w:val="center"/>
              <w:rPr>
                <w:rFonts w:ascii="宋体" w:hAnsi="宋体" w:cs="宋体"/>
                <w:kern w:val="0"/>
                <w:sz w:val="20"/>
              </w:rPr>
            </w:pPr>
            <w:r>
              <w:rPr>
                <w:rFonts w:hint="eastAsia" w:ascii="宋体" w:hAnsi="宋体" w:cs="宋体"/>
                <w:kern w:val="0"/>
                <w:sz w:val="20"/>
              </w:rPr>
              <w:t>　</w:t>
            </w:r>
          </w:p>
        </w:tc>
        <w:tc>
          <w:tcPr>
            <w:tcW w:w="1016" w:type="dxa"/>
            <w:tcBorders>
              <w:top w:val="nil"/>
              <w:left w:val="nil"/>
              <w:bottom w:val="single" w:color="auto" w:sz="4" w:space="0"/>
              <w:right w:val="single" w:color="auto" w:sz="4" w:space="0"/>
            </w:tcBorders>
            <w:vAlign w:val="center"/>
          </w:tcPr>
          <w:p w14:paraId="0ED55AB9">
            <w:pPr>
              <w:widowControl/>
              <w:ind w:firstLine="0" w:firstLineChars="0"/>
              <w:rPr>
                <w:rFonts w:ascii="宋体" w:hAnsi="宋体" w:cs="宋体"/>
                <w:kern w:val="0"/>
                <w:sz w:val="20"/>
              </w:rPr>
            </w:pPr>
            <w:r>
              <w:rPr>
                <w:rFonts w:hint="eastAsia" w:ascii="宋体" w:hAnsi="宋体" w:cs="宋体"/>
                <w:kern w:val="0"/>
                <w:sz w:val="20"/>
              </w:rPr>
              <w:t>…………</w:t>
            </w:r>
          </w:p>
        </w:tc>
        <w:tc>
          <w:tcPr>
            <w:tcW w:w="856" w:type="dxa"/>
            <w:tcBorders>
              <w:top w:val="nil"/>
              <w:left w:val="nil"/>
              <w:bottom w:val="single" w:color="auto" w:sz="4" w:space="0"/>
              <w:right w:val="single" w:color="auto" w:sz="4" w:space="0"/>
            </w:tcBorders>
            <w:vAlign w:val="center"/>
          </w:tcPr>
          <w:p w14:paraId="6329AA3D">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vAlign w:val="center"/>
          </w:tcPr>
          <w:p w14:paraId="1559084B">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vAlign w:val="center"/>
          </w:tcPr>
          <w:p w14:paraId="74AFC5C5">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vAlign w:val="center"/>
          </w:tcPr>
          <w:p w14:paraId="24489770">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vAlign w:val="center"/>
          </w:tcPr>
          <w:p w14:paraId="680EB0DD">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vAlign w:val="center"/>
          </w:tcPr>
          <w:p w14:paraId="40BBB541">
            <w:pPr>
              <w:widowControl/>
              <w:ind w:firstLine="0" w:firstLineChars="0"/>
              <w:jc w:val="center"/>
              <w:rPr>
                <w:rFonts w:cs="Arial"/>
                <w:kern w:val="0"/>
                <w:sz w:val="20"/>
              </w:rPr>
            </w:pPr>
            <w:r>
              <w:rPr>
                <w:rFonts w:cs="Arial"/>
                <w:kern w:val="0"/>
                <w:sz w:val="20"/>
              </w:rPr>
              <w:t>　</w:t>
            </w:r>
          </w:p>
        </w:tc>
        <w:tc>
          <w:tcPr>
            <w:tcW w:w="2268" w:type="dxa"/>
            <w:tcBorders>
              <w:top w:val="nil"/>
              <w:left w:val="nil"/>
              <w:bottom w:val="single" w:color="auto" w:sz="4" w:space="0"/>
              <w:right w:val="single" w:color="auto" w:sz="4" w:space="0"/>
            </w:tcBorders>
            <w:vAlign w:val="center"/>
          </w:tcPr>
          <w:p w14:paraId="061ABA90">
            <w:pPr>
              <w:widowControl/>
              <w:ind w:firstLine="0" w:firstLineChars="0"/>
              <w:rPr>
                <w:rFonts w:cs="Arial"/>
                <w:kern w:val="0"/>
                <w:sz w:val="20"/>
              </w:rPr>
            </w:pPr>
            <w:r>
              <w:rPr>
                <w:rFonts w:cs="Arial"/>
                <w:kern w:val="0"/>
                <w:sz w:val="20"/>
              </w:rPr>
              <w:t>　</w:t>
            </w:r>
          </w:p>
        </w:tc>
      </w:tr>
      <w:tr w14:paraId="61E176C9">
        <w:tblPrEx>
          <w:tblCellMar>
            <w:top w:w="0" w:type="dxa"/>
            <w:left w:w="108" w:type="dxa"/>
            <w:bottom w:w="0" w:type="dxa"/>
            <w:right w:w="108" w:type="dxa"/>
          </w:tblCellMar>
        </w:tblPrEx>
        <w:trPr>
          <w:trHeight w:val="360" w:hRule="atLeast"/>
        </w:trPr>
        <w:tc>
          <w:tcPr>
            <w:tcW w:w="2582" w:type="dxa"/>
            <w:gridSpan w:val="3"/>
            <w:tcBorders>
              <w:top w:val="single" w:color="auto" w:sz="4" w:space="0"/>
              <w:left w:val="single" w:color="auto" w:sz="4" w:space="0"/>
              <w:bottom w:val="single" w:color="auto" w:sz="4" w:space="0"/>
              <w:right w:val="single" w:color="auto" w:sz="4" w:space="0"/>
            </w:tcBorders>
            <w:vAlign w:val="center"/>
          </w:tcPr>
          <w:p w14:paraId="50490C94">
            <w:pPr>
              <w:widowControl/>
              <w:ind w:firstLine="0" w:firstLineChars="0"/>
              <w:jc w:val="left"/>
              <w:rPr>
                <w:rFonts w:ascii="宋体" w:hAnsi="宋体" w:cs="宋体"/>
                <w:kern w:val="0"/>
                <w:sz w:val="20"/>
              </w:rPr>
            </w:pPr>
            <w:r>
              <w:rPr>
                <w:rFonts w:hint="eastAsia" w:ascii="宋体" w:hAnsi="宋体" w:cs="宋体"/>
                <w:kern w:val="0"/>
                <w:sz w:val="20"/>
              </w:rPr>
              <w:t>分包方代表：</w:t>
            </w:r>
          </w:p>
        </w:tc>
        <w:tc>
          <w:tcPr>
            <w:tcW w:w="3264" w:type="dxa"/>
            <w:gridSpan w:val="4"/>
            <w:tcBorders>
              <w:top w:val="single" w:color="auto" w:sz="4" w:space="0"/>
              <w:left w:val="nil"/>
              <w:bottom w:val="single" w:color="auto" w:sz="4" w:space="0"/>
              <w:right w:val="single" w:color="auto" w:sz="4" w:space="0"/>
            </w:tcBorders>
            <w:vAlign w:val="center"/>
          </w:tcPr>
          <w:p w14:paraId="19AB2419">
            <w:pPr>
              <w:widowControl/>
              <w:ind w:firstLine="0" w:firstLineChars="0"/>
              <w:jc w:val="left"/>
              <w:rPr>
                <w:rFonts w:ascii="宋体" w:hAnsi="宋体" w:cs="宋体"/>
                <w:kern w:val="0"/>
                <w:sz w:val="20"/>
              </w:rPr>
            </w:pPr>
            <w:r>
              <w:rPr>
                <w:rFonts w:hint="eastAsia" w:ascii="宋体" w:hAnsi="宋体" w:cs="宋体"/>
                <w:kern w:val="0"/>
                <w:sz w:val="20"/>
              </w:rPr>
              <w:t>项目经理：</w:t>
            </w:r>
          </w:p>
        </w:tc>
        <w:tc>
          <w:tcPr>
            <w:tcW w:w="1101" w:type="dxa"/>
            <w:tcBorders>
              <w:top w:val="nil"/>
              <w:left w:val="nil"/>
              <w:bottom w:val="single" w:color="auto" w:sz="4" w:space="0"/>
              <w:right w:val="single" w:color="auto" w:sz="4" w:space="0"/>
            </w:tcBorders>
            <w:vAlign w:val="center"/>
          </w:tcPr>
          <w:p w14:paraId="3513E2C3">
            <w:pPr>
              <w:widowControl/>
              <w:ind w:firstLine="0" w:firstLineChars="0"/>
              <w:jc w:val="left"/>
              <w:rPr>
                <w:rFonts w:ascii="宋体" w:hAnsi="宋体" w:cs="宋体"/>
                <w:kern w:val="0"/>
                <w:sz w:val="20"/>
              </w:rPr>
            </w:pPr>
            <w:r>
              <w:rPr>
                <w:rFonts w:hint="eastAsia" w:ascii="宋体" w:hAnsi="宋体" w:cs="宋体"/>
                <w:kern w:val="0"/>
                <w:sz w:val="20"/>
              </w:rPr>
              <w:t>　</w:t>
            </w:r>
          </w:p>
        </w:tc>
        <w:tc>
          <w:tcPr>
            <w:tcW w:w="1275" w:type="dxa"/>
            <w:tcBorders>
              <w:top w:val="nil"/>
              <w:left w:val="nil"/>
              <w:bottom w:val="single" w:color="auto" w:sz="4" w:space="0"/>
              <w:right w:val="single" w:color="auto" w:sz="4" w:space="0"/>
            </w:tcBorders>
            <w:vAlign w:val="center"/>
          </w:tcPr>
          <w:p w14:paraId="0D65E08B">
            <w:pPr>
              <w:widowControl/>
              <w:ind w:firstLine="0" w:firstLineChars="0"/>
              <w:jc w:val="left"/>
              <w:rPr>
                <w:rFonts w:ascii="宋体" w:hAnsi="宋体" w:cs="宋体"/>
                <w:kern w:val="0"/>
                <w:sz w:val="20"/>
              </w:rPr>
            </w:pPr>
            <w:r>
              <w:rPr>
                <w:rFonts w:hint="eastAsia" w:ascii="宋体" w:hAnsi="宋体" w:cs="宋体"/>
                <w:kern w:val="0"/>
                <w:sz w:val="20"/>
              </w:rPr>
              <w:t>预算员：</w:t>
            </w:r>
          </w:p>
        </w:tc>
        <w:tc>
          <w:tcPr>
            <w:tcW w:w="2268" w:type="dxa"/>
            <w:tcBorders>
              <w:top w:val="nil"/>
              <w:left w:val="nil"/>
              <w:bottom w:val="single" w:color="auto" w:sz="4" w:space="0"/>
              <w:right w:val="single" w:color="auto" w:sz="4" w:space="0"/>
            </w:tcBorders>
            <w:vAlign w:val="center"/>
          </w:tcPr>
          <w:p w14:paraId="391D7F03">
            <w:pPr>
              <w:widowControl/>
              <w:ind w:firstLine="0" w:firstLineChars="0"/>
              <w:jc w:val="left"/>
              <w:rPr>
                <w:rFonts w:ascii="宋体" w:hAnsi="宋体" w:cs="宋体"/>
                <w:kern w:val="0"/>
                <w:sz w:val="20"/>
              </w:rPr>
            </w:pPr>
            <w:r>
              <w:rPr>
                <w:rFonts w:hint="eastAsia" w:ascii="宋体" w:hAnsi="宋体" w:cs="宋体"/>
                <w:kern w:val="0"/>
                <w:sz w:val="20"/>
              </w:rPr>
              <w:t>　</w:t>
            </w:r>
          </w:p>
        </w:tc>
      </w:tr>
      <w:tr w14:paraId="324E9682">
        <w:tblPrEx>
          <w:tblCellMar>
            <w:top w:w="0" w:type="dxa"/>
            <w:left w:w="108" w:type="dxa"/>
            <w:bottom w:w="0" w:type="dxa"/>
            <w:right w:w="108" w:type="dxa"/>
          </w:tblCellMar>
        </w:tblPrEx>
        <w:trPr>
          <w:trHeight w:val="360" w:hRule="atLeast"/>
        </w:trPr>
        <w:tc>
          <w:tcPr>
            <w:tcW w:w="2582" w:type="dxa"/>
            <w:gridSpan w:val="3"/>
            <w:tcBorders>
              <w:top w:val="single" w:color="auto" w:sz="4" w:space="0"/>
              <w:left w:val="single" w:color="auto" w:sz="4" w:space="0"/>
              <w:bottom w:val="single" w:color="auto" w:sz="4" w:space="0"/>
              <w:right w:val="single" w:color="auto" w:sz="4" w:space="0"/>
            </w:tcBorders>
            <w:vAlign w:val="center"/>
          </w:tcPr>
          <w:p w14:paraId="1681E80F">
            <w:pPr>
              <w:widowControl/>
              <w:ind w:firstLine="0" w:firstLineChars="0"/>
              <w:jc w:val="left"/>
              <w:rPr>
                <w:rFonts w:ascii="宋体" w:hAnsi="宋体" w:cs="宋体"/>
                <w:kern w:val="0"/>
                <w:sz w:val="20"/>
              </w:rPr>
            </w:pPr>
            <w:r>
              <w:rPr>
                <w:rFonts w:hint="eastAsia" w:ascii="宋体" w:hAnsi="宋体" w:cs="宋体"/>
                <w:kern w:val="0"/>
                <w:sz w:val="20"/>
              </w:rPr>
              <w:t>时间：</w:t>
            </w:r>
          </w:p>
        </w:tc>
        <w:tc>
          <w:tcPr>
            <w:tcW w:w="3264" w:type="dxa"/>
            <w:gridSpan w:val="4"/>
            <w:tcBorders>
              <w:top w:val="single" w:color="auto" w:sz="4" w:space="0"/>
              <w:left w:val="nil"/>
              <w:bottom w:val="single" w:color="auto" w:sz="4" w:space="0"/>
              <w:right w:val="single" w:color="auto" w:sz="4" w:space="0"/>
            </w:tcBorders>
            <w:vAlign w:val="center"/>
          </w:tcPr>
          <w:p w14:paraId="719DF78B">
            <w:pPr>
              <w:widowControl/>
              <w:ind w:firstLine="0" w:firstLineChars="0"/>
              <w:jc w:val="left"/>
              <w:rPr>
                <w:rFonts w:ascii="宋体" w:hAnsi="宋体" w:cs="宋体"/>
                <w:kern w:val="0"/>
                <w:sz w:val="20"/>
              </w:rPr>
            </w:pPr>
            <w:r>
              <w:rPr>
                <w:rFonts w:hint="eastAsia" w:ascii="宋体" w:hAnsi="宋体" w:cs="宋体"/>
                <w:kern w:val="0"/>
                <w:sz w:val="20"/>
              </w:rPr>
              <w:t>时间：</w:t>
            </w:r>
          </w:p>
        </w:tc>
        <w:tc>
          <w:tcPr>
            <w:tcW w:w="1101" w:type="dxa"/>
            <w:tcBorders>
              <w:top w:val="nil"/>
              <w:left w:val="nil"/>
              <w:bottom w:val="single" w:color="auto" w:sz="4" w:space="0"/>
              <w:right w:val="single" w:color="auto" w:sz="4" w:space="0"/>
            </w:tcBorders>
            <w:vAlign w:val="center"/>
          </w:tcPr>
          <w:p w14:paraId="00E750C5">
            <w:pPr>
              <w:widowControl/>
              <w:ind w:firstLine="0" w:firstLineChars="0"/>
              <w:jc w:val="left"/>
              <w:rPr>
                <w:rFonts w:ascii="宋体" w:hAnsi="宋体" w:cs="宋体"/>
                <w:kern w:val="0"/>
                <w:sz w:val="20"/>
              </w:rPr>
            </w:pPr>
            <w:r>
              <w:rPr>
                <w:rFonts w:hint="eastAsia" w:ascii="宋体" w:hAnsi="宋体" w:cs="宋体"/>
                <w:kern w:val="0"/>
                <w:sz w:val="20"/>
              </w:rPr>
              <w:t>　</w:t>
            </w:r>
          </w:p>
        </w:tc>
        <w:tc>
          <w:tcPr>
            <w:tcW w:w="1275" w:type="dxa"/>
            <w:tcBorders>
              <w:top w:val="nil"/>
              <w:left w:val="nil"/>
              <w:bottom w:val="single" w:color="auto" w:sz="4" w:space="0"/>
              <w:right w:val="single" w:color="auto" w:sz="4" w:space="0"/>
            </w:tcBorders>
            <w:vAlign w:val="center"/>
          </w:tcPr>
          <w:p w14:paraId="19082CE7">
            <w:pPr>
              <w:widowControl/>
              <w:ind w:firstLine="0" w:firstLineChars="0"/>
              <w:jc w:val="left"/>
              <w:rPr>
                <w:rFonts w:ascii="宋体" w:hAnsi="宋体" w:cs="宋体"/>
                <w:kern w:val="0"/>
                <w:sz w:val="20"/>
              </w:rPr>
            </w:pPr>
            <w:r>
              <w:rPr>
                <w:rFonts w:hint="eastAsia" w:ascii="宋体" w:hAnsi="宋体" w:cs="宋体"/>
                <w:kern w:val="0"/>
                <w:sz w:val="20"/>
              </w:rPr>
              <w:t>时间：</w:t>
            </w:r>
          </w:p>
        </w:tc>
        <w:tc>
          <w:tcPr>
            <w:tcW w:w="2268" w:type="dxa"/>
            <w:tcBorders>
              <w:top w:val="nil"/>
              <w:left w:val="nil"/>
              <w:bottom w:val="single" w:color="auto" w:sz="4" w:space="0"/>
              <w:right w:val="single" w:color="auto" w:sz="4" w:space="0"/>
            </w:tcBorders>
            <w:vAlign w:val="center"/>
          </w:tcPr>
          <w:p w14:paraId="38097F86">
            <w:pPr>
              <w:widowControl/>
              <w:ind w:firstLine="0" w:firstLineChars="0"/>
              <w:jc w:val="left"/>
              <w:rPr>
                <w:rFonts w:ascii="宋体" w:hAnsi="宋体" w:cs="宋体"/>
                <w:kern w:val="0"/>
                <w:sz w:val="20"/>
              </w:rPr>
            </w:pPr>
            <w:r>
              <w:rPr>
                <w:rFonts w:hint="eastAsia" w:ascii="宋体" w:hAnsi="宋体" w:cs="宋体"/>
                <w:kern w:val="0"/>
                <w:sz w:val="20"/>
              </w:rPr>
              <w:t>　</w:t>
            </w:r>
          </w:p>
        </w:tc>
      </w:tr>
      <w:tr w14:paraId="70867332">
        <w:tblPrEx>
          <w:tblCellMar>
            <w:top w:w="0" w:type="dxa"/>
            <w:left w:w="108" w:type="dxa"/>
            <w:bottom w:w="0" w:type="dxa"/>
            <w:right w:w="108" w:type="dxa"/>
          </w:tblCellMar>
        </w:tblPrEx>
        <w:trPr>
          <w:trHeight w:val="420" w:hRule="atLeast"/>
        </w:trPr>
        <w:tc>
          <w:tcPr>
            <w:tcW w:w="10490" w:type="dxa"/>
            <w:gridSpan w:val="10"/>
            <w:tcBorders>
              <w:top w:val="single" w:color="auto" w:sz="4" w:space="0"/>
              <w:left w:val="single" w:color="auto" w:sz="4" w:space="0"/>
              <w:bottom w:val="single" w:color="auto" w:sz="4" w:space="0"/>
              <w:right w:val="single" w:color="auto" w:sz="4" w:space="0"/>
            </w:tcBorders>
            <w:vAlign w:val="center"/>
          </w:tcPr>
          <w:p w14:paraId="148F5405">
            <w:pPr>
              <w:widowControl/>
              <w:ind w:firstLine="400"/>
              <w:jc w:val="left"/>
              <w:rPr>
                <w:rFonts w:ascii="宋体" w:hAnsi="宋体" w:cs="宋体"/>
                <w:kern w:val="0"/>
                <w:sz w:val="20"/>
              </w:rPr>
            </w:pPr>
            <w:r>
              <w:rPr>
                <w:rFonts w:hint="eastAsia" w:ascii="宋体" w:hAnsi="宋体" w:cs="宋体"/>
                <w:kern w:val="0"/>
                <w:sz w:val="20"/>
              </w:rPr>
              <w:t>注：1本表单为分包结算专用，并为分包结算必填表单；</w:t>
            </w:r>
          </w:p>
        </w:tc>
      </w:tr>
      <w:tr w14:paraId="2518BE37">
        <w:tblPrEx>
          <w:tblCellMar>
            <w:top w:w="0" w:type="dxa"/>
            <w:left w:w="108" w:type="dxa"/>
            <w:bottom w:w="0" w:type="dxa"/>
            <w:right w:w="108" w:type="dxa"/>
          </w:tblCellMar>
        </w:tblPrEx>
        <w:trPr>
          <w:trHeight w:val="1080" w:hRule="atLeast"/>
        </w:trPr>
        <w:tc>
          <w:tcPr>
            <w:tcW w:w="10490" w:type="dxa"/>
            <w:gridSpan w:val="10"/>
            <w:tcBorders>
              <w:top w:val="single" w:color="auto" w:sz="4" w:space="0"/>
              <w:left w:val="single" w:color="auto" w:sz="4" w:space="0"/>
              <w:bottom w:val="single" w:color="auto" w:sz="4" w:space="0"/>
              <w:right w:val="single" w:color="auto" w:sz="4" w:space="0"/>
            </w:tcBorders>
            <w:vAlign w:val="center"/>
          </w:tcPr>
          <w:p w14:paraId="53051A19">
            <w:pPr>
              <w:widowControl/>
              <w:ind w:firstLine="400"/>
              <w:jc w:val="left"/>
              <w:rPr>
                <w:rFonts w:ascii="宋体" w:hAnsi="宋体" w:cs="宋体"/>
                <w:kern w:val="0"/>
                <w:sz w:val="20"/>
              </w:rPr>
            </w:pPr>
            <w:r>
              <w:rPr>
                <w:rFonts w:hint="eastAsia" w:ascii="宋体" w:hAnsi="宋体" w:cs="宋体"/>
                <w:kern w:val="0"/>
                <w:sz w:val="20"/>
              </w:rPr>
              <w:t xml:space="preserve">    2实物量=图示面积*（1-a)*约定损耗率；其中a=非主材占图示面积比例；约定损耗率为合同约定具体损耗率，若合同约定按实测算的，根据排版测算计入；例：分包结算玻璃幕墙100平方，经测算胶缝型材占幕墙面积约4%，合同约定或现场测定现场综合损耗率为2%，则玻璃的实际使用量=100*（1-4%)*1.02。</w:t>
            </w:r>
          </w:p>
        </w:tc>
      </w:tr>
      <w:tr w14:paraId="06696A7A">
        <w:tblPrEx>
          <w:tblCellMar>
            <w:top w:w="0" w:type="dxa"/>
            <w:left w:w="108" w:type="dxa"/>
            <w:bottom w:w="0" w:type="dxa"/>
            <w:right w:w="108" w:type="dxa"/>
          </w:tblCellMar>
        </w:tblPrEx>
        <w:trPr>
          <w:trHeight w:val="379" w:hRule="atLeast"/>
        </w:trPr>
        <w:tc>
          <w:tcPr>
            <w:tcW w:w="10490" w:type="dxa"/>
            <w:gridSpan w:val="10"/>
            <w:tcBorders>
              <w:top w:val="single" w:color="auto" w:sz="4" w:space="0"/>
              <w:left w:val="single" w:color="auto" w:sz="4" w:space="0"/>
              <w:bottom w:val="single" w:color="auto" w:sz="4" w:space="0"/>
              <w:right w:val="single" w:color="auto" w:sz="4" w:space="0"/>
            </w:tcBorders>
            <w:vAlign w:val="center"/>
          </w:tcPr>
          <w:p w14:paraId="04FE93B9">
            <w:pPr>
              <w:widowControl/>
              <w:ind w:firstLine="400"/>
              <w:jc w:val="left"/>
              <w:rPr>
                <w:rFonts w:ascii="宋体" w:hAnsi="宋体" w:cs="宋体"/>
                <w:kern w:val="0"/>
                <w:sz w:val="20"/>
              </w:rPr>
            </w:pPr>
            <w:r>
              <w:rPr>
                <w:rFonts w:hint="eastAsia" w:ascii="宋体" w:hAnsi="宋体" w:cs="宋体"/>
                <w:kern w:val="0"/>
                <w:sz w:val="20"/>
              </w:rPr>
              <w:t xml:space="preserve">    3材料用量含相应内容应计损耗率；</w:t>
            </w:r>
          </w:p>
        </w:tc>
      </w:tr>
      <w:tr w14:paraId="6FF5EC47">
        <w:tblPrEx>
          <w:tblCellMar>
            <w:top w:w="0" w:type="dxa"/>
            <w:left w:w="108" w:type="dxa"/>
            <w:bottom w:w="0" w:type="dxa"/>
            <w:right w:w="108" w:type="dxa"/>
          </w:tblCellMar>
        </w:tblPrEx>
        <w:trPr>
          <w:trHeight w:val="360" w:hRule="atLeast"/>
        </w:trPr>
        <w:tc>
          <w:tcPr>
            <w:tcW w:w="10490" w:type="dxa"/>
            <w:gridSpan w:val="10"/>
            <w:tcBorders>
              <w:top w:val="single" w:color="auto" w:sz="4" w:space="0"/>
              <w:left w:val="single" w:color="auto" w:sz="4" w:space="0"/>
              <w:bottom w:val="single" w:color="auto" w:sz="4" w:space="0"/>
              <w:right w:val="single" w:color="auto" w:sz="4" w:space="0"/>
            </w:tcBorders>
            <w:vAlign w:val="center"/>
          </w:tcPr>
          <w:p w14:paraId="719634C0">
            <w:pPr>
              <w:widowControl/>
              <w:ind w:firstLine="400"/>
              <w:jc w:val="left"/>
              <w:rPr>
                <w:rFonts w:ascii="宋体" w:hAnsi="宋体" w:cs="宋体"/>
                <w:kern w:val="0"/>
                <w:sz w:val="20"/>
              </w:rPr>
            </w:pPr>
            <w:r>
              <w:rPr>
                <w:rFonts w:hint="eastAsia" w:ascii="宋体" w:hAnsi="宋体" w:cs="宋体"/>
                <w:kern w:val="0"/>
                <w:sz w:val="20"/>
              </w:rPr>
              <w:t xml:space="preserve">    4实耗量为分包实际领用量，项目部以仓库领用数据为准。</w:t>
            </w:r>
          </w:p>
        </w:tc>
      </w:tr>
    </w:tbl>
    <w:p w14:paraId="19EF6C10">
      <w:pPr>
        <w:ind w:right="480" w:rightChars="200" w:firstLine="482"/>
        <w:jc w:val="left"/>
        <w:outlineLvl w:val="1"/>
        <w:rPr>
          <w:b/>
          <w:bCs/>
        </w:rPr>
      </w:pPr>
    </w:p>
    <w:p w14:paraId="0D3FF563">
      <w:pPr>
        <w:ind w:right="480" w:rightChars="200" w:firstLine="482"/>
        <w:jc w:val="left"/>
        <w:outlineLvl w:val="1"/>
        <w:rPr>
          <w:b/>
          <w:bCs/>
        </w:rPr>
      </w:pPr>
      <w:r>
        <w:rPr>
          <w:b/>
          <w:bCs/>
        </w:rPr>
        <w:br w:type="page"/>
      </w:r>
    </w:p>
    <w:bookmarkEnd w:id="45"/>
    <w:p w14:paraId="5E7D0CFA">
      <w:pPr>
        <w:ind w:right="480" w:rightChars="200" w:firstLine="0" w:firstLineChars="0"/>
        <w:sectPr>
          <w:footerReference r:id="rId12" w:type="first"/>
          <w:footerReference r:id="rId11" w:type="default"/>
          <w:pgSz w:w="11906" w:h="16838"/>
          <w:pgMar w:top="680" w:right="907" w:bottom="510" w:left="1134" w:header="567" w:footer="454" w:gutter="0"/>
          <w:pgNumType w:fmt="decimal" w:start="1"/>
          <w:cols w:space="720" w:num="1"/>
          <w:docGrid w:type="lines" w:linePitch="312" w:charSpace="0"/>
        </w:sectPr>
      </w:pPr>
    </w:p>
    <w:p w14:paraId="3B2F801B">
      <w:pPr>
        <w:pStyle w:val="3"/>
        <w:ind w:right="480" w:rightChars="200" w:firstLine="0" w:firstLineChars="0"/>
      </w:pPr>
      <w:bookmarkStart w:id="47" w:name="_Toc5044"/>
      <w:r>
        <w:rPr>
          <w:rFonts w:hint="eastAsia"/>
        </w:rPr>
        <w:t>附件九:《承诺书》</w:t>
      </w:r>
      <w:bookmarkEnd w:id="47"/>
    </w:p>
    <w:p w14:paraId="0642BC9C">
      <w:pPr>
        <w:ind w:right="480" w:rightChars="200" w:firstLine="640"/>
        <w:jc w:val="center"/>
        <w:rPr>
          <w:sz w:val="32"/>
          <w:szCs w:val="32"/>
        </w:rPr>
      </w:pPr>
      <w:r>
        <w:rPr>
          <w:sz w:val="32"/>
          <w:szCs w:val="32"/>
        </w:rPr>
        <w:t>承 诺 书</w:t>
      </w:r>
    </w:p>
    <w:p w14:paraId="7D260FAC">
      <w:pPr>
        <w:ind w:right="480" w:rightChars="200" w:firstLine="480"/>
      </w:pPr>
    </w:p>
    <w:p w14:paraId="1F2363F8">
      <w:pPr>
        <w:spacing w:line="360" w:lineRule="auto"/>
        <w:ind w:firstLine="480"/>
      </w:pPr>
      <w:r>
        <w:t>致：江苏他石建筑装饰工程有限公司</w:t>
      </w:r>
    </w:p>
    <w:p w14:paraId="03C21C07">
      <w:pPr>
        <w:spacing w:line="360" w:lineRule="auto"/>
        <w:ind w:firstLine="480"/>
      </w:pPr>
      <w:r>
        <w:t>非常感谢贵司信任，将</w:t>
      </w:r>
      <w:r>
        <w:rPr>
          <w:u w:val="single"/>
        </w:rPr>
        <w:t xml:space="preserve">  </w:t>
      </w:r>
      <w:r>
        <w:rPr>
          <w:rFonts w:hint="eastAsia"/>
          <w:u w:val="single"/>
          <w:lang w:eastAsia="zh-CN"/>
        </w:rPr>
        <w:t>白虎山人才公寓室内装饰装修工程</w:t>
      </w:r>
      <w:r>
        <w:rPr>
          <w:rFonts w:hint="eastAsia" w:ascii="宋体" w:hAnsi="宋体" w:cs="宋体"/>
          <w:u w:val="single"/>
          <w:lang w:val="en-US" w:eastAsia="zh-CN"/>
        </w:rPr>
        <w:t>铝扣板专业分包</w:t>
      </w:r>
      <w:r>
        <w:rPr>
          <w:rFonts w:hint="eastAsia" w:ascii="宋体" w:hAnsi="宋体" w:cs="宋体"/>
          <w:u w:val="single"/>
        </w:rPr>
        <w:t xml:space="preserve"> </w:t>
      </w:r>
      <w:r>
        <w:rPr>
          <w:u w:val="single"/>
        </w:rPr>
        <w:t xml:space="preserve"> </w:t>
      </w:r>
      <w:r>
        <w:t>工程部分发包给本公司施工，为了将本工程圆满的做好，本公司特此向贵司作以下承诺：</w:t>
      </w:r>
    </w:p>
    <w:p w14:paraId="310ADB6A">
      <w:pPr>
        <w:spacing w:line="360" w:lineRule="auto"/>
        <w:ind w:left="120" w:leftChars="50" w:firstLine="360" w:firstLineChars="150"/>
      </w:pPr>
      <w:r>
        <w:t>在确保质量安全的前提下，保证施工完成时间不超过合同约定工期。</w:t>
      </w:r>
    </w:p>
    <w:p w14:paraId="779A70A8">
      <w:pPr>
        <w:spacing w:line="360" w:lineRule="auto"/>
        <w:ind w:firstLine="480"/>
      </w:pPr>
      <w:r>
        <w:t>凡是因我方的施工人员违章操作所造成的工伤机械设备事故及人身伤害等，一切责任均有本公司承担，与贵公司无任何关系。</w:t>
      </w:r>
    </w:p>
    <w:p w14:paraId="6DBB23E9">
      <w:pPr>
        <w:ind w:right="480" w:rightChars="200" w:firstLine="480"/>
      </w:pPr>
    </w:p>
    <w:p w14:paraId="7A467641">
      <w:pPr>
        <w:ind w:right="480" w:rightChars="200" w:firstLine="480"/>
      </w:pPr>
    </w:p>
    <w:p w14:paraId="7ACCC889">
      <w:pPr>
        <w:ind w:right="480" w:rightChars="200" w:firstLine="480"/>
      </w:pPr>
    </w:p>
    <w:p w14:paraId="547A2045">
      <w:pPr>
        <w:ind w:right="480" w:rightChars="200" w:firstLine="480"/>
      </w:pPr>
    </w:p>
    <w:p w14:paraId="1F257537">
      <w:pPr>
        <w:ind w:right="480" w:rightChars="200" w:firstLine="480"/>
      </w:pPr>
    </w:p>
    <w:p w14:paraId="2FA6F945">
      <w:pPr>
        <w:ind w:right="480" w:rightChars="200" w:firstLine="480"/>
      </w:pPr>
    </w:p>
    <w:p w14:paraId="1515D0EB">
      <w:pPr>
        <w:ind w:right="480" w:rightChars="200" w:firstLine="480"/>
      </w:pPr>
    </w:p>
    <w:p w14:paraId="46993583">
      <w:pPr>
        <w:ind w:right="480" w:rightChars="200" w:firstLine="480"/>
      </w:pPr>
    </w:p>
    <w:p w14:paraId="736FCBF4">
      <w:pPr>
        <w:ind w:right="480" w:rightChars="200" w:firstLine="480"/>
      </w:pPr>
    </w:p>
    <w:p w14:paraId="7A292EB4">
      <w:pPr>
        <w:ind w:right="480" w:rightChars="200" w:firstLine="199" w:firstLineChars="83"/>
      </w:pPr>
      <w:r>
        <w:t>承诺单位（盖章）：</w:t>
      </w:r>
    </w:p>
    <w:p w14:paraId="21536921">
      <w:pPr>
        <w:ind w:right="480" w:rightChars="200" w:firstLine="199" w:firstLineChars="83"/>
      </w:pPr>
    </w:p>
    <w:p w14:paraId="1EDAD1A4">
      <w:pPr>
        <w:ind w:right="480" w:rightChars="200" w:firstLine="199" w:firstLineChars="83"/>
      </w:pPr>
      <w:r>
        <w:t>法定代表人（签字或盖章）：</w:t>
      </w:r>
    </w:p>
    <w:p w14:paraId="5B567D7D">
      <w:pPr>
        <w:ind w:right="480" w:rightChars="200" w:firstLine="0" w:firstLineChars="0"/>
      </w:pPr>
      <w:r>
        <w:rPr>
          <w:rFonts w:hint="eastAsia"/>
        </w:rPr>
        <w:t xml:space="preserve"> </w:t>
      </w:r>
    </w:p>
    <w:p w14:paraId="2E4545A8">
      <w:pPr>
        <w:ind w:right="480" w:rightChars="200" w:firstLine="0" w:firstLineChars="0"/>
      </w:pPr>
      <w:r>
        <w:rPr>
          <w:rFonts w:hint="eastAsia"/>
        </w:rPr>
        <w:t xml:space="preserve">  </w:t>
      </w:r>
      <w:r>
        <w:t>日期：</w:t>
      </w:r>
      <w:r>
        <w:rPr>
          <w:u w:val="single"/>
        </w:rPr>
        <w:t xml:space="preserve">  </w:t>
      </w:r>
      <w:r>
        <w:rPr>
          <w:rFonts w:hint="eastAsia"/>
          <w:u w:val="single"/>
        </w:rPr>
        <w:t xml:space="preserve">   </w:t>
      </w:r>
      <w:r>
        <w:rPr>
          <w:u w:val="single"/>
        </w:rPr>
        <w:t xml:space="preserve">   </w:t>
      </w:r>
      <w:r>
        <w:t>年</w:t>
      </w:r>
      <w:r>
        <w:rPr>
          <w:u w:val="single"/>
        </w:rPr>
        <w:t xml:space="preserve">    </w:t>
      </w:r>
      <w:r>
        <w:t>月</w:t>
      </w:r>
      <w:r>
        <w:rPr>
          <w:u w:val="single"/>
        </w:rPr>
        <w:t xml:space="preserve">    </w:t>
      </w:r>
      <w:r>
        <w:t>日</w:t>
      </w:r>
    </w:p>
    <w:p w14:paraId="62006733">
      <w:pPr>
        <w:ind w:right="480" w:rightChars="200" w:firstLine="480"/>
      </w:pPr>
    </w:p>
    <w:p w14:paraId="01D8003B">
      <w:pPr>
        <w:ind w:right="480" w:rightChars="200" w:firstLine="480"/>
      </w:pPr>
    </w:p>
    <w:p w14:paraId="5B6F4DB2">
      <w:pPr>
        <w:ind w:right="480" w:rightChars="200" w:firstLine="480"/>
      </w:pPr>
    </w:p>
    <w:p w14:paraId="1ED3F6DB">
      <w:pPr>
        <w:ind w:right="480" w:rightChars="200" w:firstLine="480"/>
      </w:pPr>
    </w:p>
    <w:p w14:paraId="42E78038">
      <w:pPr>
        <w:ind w:right="480" w:rightChars="200" w:firstLine="480"/>
      </w:pPr>
    </w:p>
    <w:p w14:paraId="2127A8CD">
      <w:pPr>
        <w:ind w:right="480" w:rightChars="200" w:firstLine="480"/>
      </w:pPr>
    </w:p>
    <w:p w14:paraId="75390823">
      <w:pPr>
        <w:ind w:right="480" w:rightChars="200" w:firstLine="480"/>
      </w:pPr>
    </w:p>
    <w:p w14:paraId="67F17E58">
      <w:pPr>
        <w:ind w:right="480" w:rightChars="200" w:firstLine="480"/>
      </w:pPr>
    </w:p>
    <w:p w14:paraId="4236CBA1">
      <w:pPr>
        <w:ind w:right="480" w:rightChars="200" w:firstLine="480"/>
      </w:pPr>
    </w:p>
    <w:p w14:paraId="56CCFACA">
      <w:pPr>
        <w:ind w:right="480" w:rightChars="200" w:firstLine="480"/>
      </w:pPr>
    </w:p>
    <w:p w14:paraId="2971CABE">
      <w:pPr>
        <w:ind w:right="480" w:rightChars="200" w:firstLine="480"/>
      </w:pPr>
    </w:p>
    <w:p w14:paraId="46F687A6">
      <w:pPr>
        <w:ind w:right="480" w:rightChars="200" w:firstLine="480"/>
      </w:pPr>
    </w:p>
    <w:p w14:paraId="37F6C2EA">
      <w:pPr>
        <w:ind w:right="480" w:rightChars="200" w:firstLine="480"/>
      </w:pPr>
    </w:p>
    <w:p w14:paraId="1FF786E1">
      <w:pPr>
        <w:ind w:right="480" w:rightChars="200" w:firstLine="480"/>
      </w:pPr>
    </w:p>
    <w:p w14:paraId="76B56728">
      <w:pPr>
        <w:ind w:right="480" w:rightChars="200" w:firstLine="480"/>
      </w:pPr>
    </w:p>
    <w:p w14:paraId="20EAF2B8">
      <w:pPr>
        <w:ind w:right="480" w:rightChars="200" w:firstLine="480"/>
      </w:pPr>
    </w:p>
    <w:p w14:paraId="31FF5F1A">
      <w:pPr>
        <w:tabs>
          <w:tab w:val="left" w:pos="2590"/>
        </w:tabs>
        <w:ind w:left="0" w:leftChars="0" w:firstLine="0" w:firstLineChars="0"/>
        <w:rPr>
          <w:rFonts w:ascii="宋体" w:hAnsi="宋体"/>
        </w:rPr>
      </w:pPr>
      <w:r>
        <w:rPr>
          <w:rFonts w:hint="eastAsia" w:ascii="宋体" w:hAnsi="宋体"/>
        </w:rPr>
        <w:tab/>
      </w:r>
    </w:p>
    <w:p w14:paraId="3C7E9ED5">
      <w:pPr>
        <w:pStyle w:val="3"/>
        <w:ind w:right="480" w:rightChars="200" w:firstLine="0" w:firstLineChars="0"/>
      </w:pPr>
      <w:r>
        <w:rPr>
          <w:rFonts w:hint="eastAsia"/>
        </w:rPr>
        <w:t>附件</w:t>
      </w:r>
      <w:r>
        <w:rPr>
          <w:rFonts w:hint="eastAsia"/>
          <w:lang w:eastAsia="zh-CN"/>
        </w:rPr>
        <w:t>十</w:t>
      </w:r>
      <w:r>
        <w:rPr>
          <w:rFonts w:hint="eastAsia"/>
        </w:rPr>
        <w:t>:《承诺书》</w:t>
      </w:r>
    </w:p>
    <w:p w14:paraId="723845D1">
      <w:pPr>
        <w:ind w:right="480" w:rightChars="200" w:firstLine="480"/>
      </w:pPr>
    </w:p>
    <w:p w14:paraId="771E9737">
      <w:pPr>
        <w:tabs>
          <w:tab w:val="left" w:pos="2590"/>
        </w:tabs>
        <w:ind w:firstLine="480"/>
        <w:rPr>
          <w:rFonts w:ascii="宋体" w:hAnsi="宋体"/>
        </w:rPr>
      </w:pPr>
      <w:r>
        <w:rPr>
          <w:rFonts w:hint="eastAsia" w:ascii="宋体" w:hAnsi="宋体"/>
        </w:rPr>
        <w:tab/>
      </w:r>
    </w:p>
    <w:p w14:paraId="239D04E0">
      <w:pPr>
        <w:jc w:val="center"/>
        <w:rPr>
          <w:rFonts w:hint="eastAsia" w:ascii="黑体" w:eastAsia="黑体"/>
          <w:b/>
          <w:sz w:val="32"/>
          <w:szCs w:val="32"/>
        </w:rPr>
      </w:pPr>
      <w:r>
        <w:rPr>
          <w:rFonts w:hint="eastAsia" w:ascii="黑体" w:eastAsia="黑体"/>
          <w:b/>
          <w:sz w:val="32"/>
          <w:szCs w:val="32"/>
        </w:rPr>
        <w:t>不拖欠民工工资承诺书</w:t>
      </w:r>
    </w:p>
    <w:p w14:paraId="7B3AF79E">
      <w:pPr>
        <w:rPr>
          <w:rFonts w:hint="eastAsia"/>
          <w:sz w:val="28"/>
          <w:szCs w:val="28"/>
        </w:rPr>
      </w:pPr>
    </w:p>
    <w:p w14:paraId="3C03428D">
      <w:pPr>
        <w:spacing w:line="360" w:lineRule="auto"/>
        <w:ind w:left="120" w:leftChars="50" w:firstLine="360" w:firstLineChars="150"/>
        <w:rPr>
          <w:rFonts w:hint="eastAsia"/>
        </w:rPr>
      </w:pPr>
      <w:r>
        <w:rPr>
          <w:rFonts w:hint="eastAsia"/>
        </w:rPr>
        <w:t>致：江苏他石建筑装饰工程有限公司：</w:t>
      </w:r>
    </w:p>
    <w:p w14:paraId="0134177F">
      <w:pPr>
        <w:spacing w:line="360" w:lineRule="auto"/>
        <w:ind w:left="120" w:leftChars="50" w:firstLine="360" w:firstLineChars="150"/>
        <w:rPr>
          <w:rFonts w:hint="eastAsia"/>
        </w:rPr>
      </w:pPr>
      <w:r>
        <w:rPr>
          <w:rFonts w:hint="eastAsia"/>
        </w:rPr>
        <w:t>为贯彻国务院关于杜绝欠民工工资的指示精神，确保本工程实现工程质量和工期的目标，我郑重承诺：</w:t>
      </w:r>
    </w:p>
    <w:p w14:paraId="19FD14C8">
      <w:pPr>
        <w:spacing w:line="360" w:lineRule="auto"/>
        <w:ind w:left="120" w:leftChars="50" w:firstLine="360" w:firstLineChars="150"/>
        <w:rPr>
          <w:rFonts w:hint="eastAsia"/>
        </w:rPr>
      </w:pPr>
      <w:r>
        <w:rPr>
          <w:rFonts w:hint="eastAsia"/>
        </w:rPr>
        <w:t>1、保证每月及时足额支付施工人员工资，不以任何借口拖延，并接受贵单位的监督检查。</w:t>
      </w:r>
    </w:p>
    <w:p w14:paraId="2C745602">
      <w:pPr>
        <w:spacing w:line="360" w:lineRule="auto"/>
        <w:ind w:left="120" w:leftChars="50" w:firstLine="360" w:firstLineChars="150"/>
        <w:rPr>
          <w:rFonts w:hint="eastAsia"/>
        </w:rPr>
      </w:pPr>
      <w:r>
        <w:rPr>
          <w:rFonts w:hint="eastAsia"/>
        </w:rPr>
        <w:t>2、经发现存在参加本工程项目施工人员工资行为，我保证将无条件筹集资金立即发放所拖欠的工人工资，并愿意接受贵单位的任何针对性的惩罚措施。</w:t>
      </w:r>
    </w:p>
    <w:p w14:paraId="0FA46B89">
      <w:pPr>
        <w:spacing w:line="360" w:lineRule="auto"/>
        <w:ind w:left="120" w:leftChars="50" w:firstLine="360" w:firstLineChars="150"/>
        <w:rPr>
          <w:rFonts w:hint="eastAsia"/>
        </w:rPr>
      </w:pPr>
      <w:r>
        <w:rPr>
          <w:rFonts w:hint="eastAsia"/>
        </w:rPr>
        <w:t>3、我承诺一旦发生拖欠工人工资的情况，将无条件接受贵单位代扣本工程项目的进度款直接支付给工人的权利，并对由此造成的一切后果负全部责任。</w:t>
      </w:r>
    </w:p>
    <w:p w14:paraId="592C9D94">
      <w:pPr>
        <w:spacing w:line="360" w:lineRule="auto"/>
        <w:ind w:left="120" w:leftChars="50" w:firstLine="360" w:firstLineChars="150"/>
        <w:rPr>
          <w:rFonts w:hint="eastAsia"/>
        </w:rPr>
      </w:pPr>
      <w:r>
        <w:rPr>
          <w:rFonts w:hint="eastAsia"/>
        </w:rPr>
        <w:t>4、本承诺书自签字并加盖手模后生效。</w:t>
      </w:r>
    </w:p>
    <w:p w14:paraId="6CB89984">
      <w:pPr>
        <w:spacing w:line="360" w:lineRule="auto"/>
        <w:ind w:left="120" w:leftChars="50" w:firstLine="360" w:firstLineChars="150"/>
        <w:rPr>
          <w:rFonts w:hint="eastAsia"/>
        </w:rPr>
      </w:pPr>
      <w:r>
        <w:rPr>
          <w:rFonts w:hint="eastAsia"/>
        </w:rPr>
        <w:t>特此承诺。</w:t>
      </w:r>
    </w:p>
    <w:p w14:paraId="0ACC963B">
      <w:pPr>
        <w:ind w:right="480" w:rightChars="200" w:firstLine="480"/>
      </w:pPr>
    </w:p>
    <w:p w14:paraId="6A14BAA3">
      <w:pPr>
        <w:ind w:right="480" w:rightChars="200" w:firstLine="199" w:firstLineChars="83"/>
      </w:pPr>
      <w:r>
        <w:t>承诺单位（盖章）：</w:t>
      </w:r>
    </w:p>
    <w:p w14:paraId="23F628C8">
      <w:pPr>
        <w:ind w:right="480" w:rightChars="200" w:firstLine="199" w:firstLineChars="83"/>
      </w:pPr>
    </w:p>
    <w:p w14:paraId="1675DE1D">
      <w:pPr>
        <w:ind w:right="480" w:rightChars="200" w:firstLine="199" w:firstLineChars="83"/>
      </w:pPr>
      <w:r>
        <w:t>法定代表人（签字或盖章）：</w:t>
      </w:r>
    </w:p>
    <w:p w14:paraId="0CEAD659">
      <w:pPr>
        <w:ind w:right="480" w:rightChars="200" w:firstLine="0" w:firstLineChars="0"/>
      </w:pPr>
      <w:r>
        <w:rPr>
          <w:rFonts w:hint="eastAsia"/>
        </w:rPr>
        <w:t xml:space="preserve"> </w:t>
      </w:r>
    </w:p>
    <w:p w14:paraId="1CD6AD1C">
      <w:pPr>
        <w:ind w:right="480" w:rightChars="200" w:firstLine="0" w:firstLineChars="0"/>
      </w:pPr>
      <w:r>
        <w:rPr>
          <w:rFonts w:hint="eastAsia"/>
        </w:rPr>
        <w:t xml:space="preserve">  </w:t>
      </w:r>
      <w:r>
        <w:t>日期：</w:t>
      </w:r>
      <w:r>
        <w:rPr>
          <w:u w:val="single"/>
        </w:rPr>
        <w:t xml:space="preserve">  </w:t>
      </w:r>
      <w:r>
        <w:rPr>
          <w:rFonts w:hint="eastAsia"/>
          <w:u w:val="single"/>
        </w:rPr>
        <w:t xml:space="preserve">   </w:t>
      </w:r>
      <w:r>
        <w:rPr>
          <w:u w:val="single"/>
        </w:rPr>
        <w:t xml:space="preserve">   </w:t>
      </w:r>
      <w:r>
        <w:t>年</w:t>
      </w:r>
      <w:r>
        <w:rPr>
          <w:u w:val="single"/>
        </w:rPr>
        <w:t xml:space="preserve">    </w:t>
      </w:r>
      <w:r>
        <w:t>月</w:t>
      </w:r>
      <w:r>
        <w:rPr>
          <w:u w:val="single"/>
        </w:rPr>
        <w:t xml:space="preserve">    </w:t>
      </w:r>
      <w:r>
        <w:t>日</w:t>
      </w:r>
    </w:p>
    <w:p w14:paraId="00250433">
      <w:pPr>
        <w:ind w:right="480" w:rightChars="200" w:firstLine="480"/>
      </w:pPr>
    </w:p>
    <w:p w14:paraId="6AE00156">
      <w:pPr>
        <w:ind w:right="480" w:rightChars="200" w:firstLine="480"/>
      </w:pPr>
    </w:p>
    <w:p w14:paraId="4827A1B1">
      <w:pPr>
        <w:ind w:right="480" w:rightChars="200" w:firstLine="480"/>
      </w:pPr>
    </w:p>
    <w:p w14:paraId="574B1B47">
      <w:pPr>
        <w:ind w:right="480" w:rightChars="200" w:firstLine="480"/>
      </w:pPr>
    </w:p>
    <w:p w14:paraId="0BF165A1">
      <w:pPr>
        <w:ind w:right="480" w:rightChars="200" w:firstLine="480"/>
      </w:pPr>
    </w:p>
    <w:p w14:paraId="5985239B">
      <w:pPr>
        <w:ind w:right="480" w:rightChars="200" w:firstLine="480"/>
      </w:pPr>
    </w:p>
    <w:p w14:paraId="34472170">
      <w:pPr>
        <w:ind w:right="480" w:rightChars="200" w:firstLine="480"/>
      </w:pPr>
    </w:p>
    <w:p w14:paraId="522E373B">
      <w:pPr>
        <w:ind w:right="480" w:rightChars="200" w:firstLine="480"/>
      </w:pPr>
    </w:p>
    <w:p w14:paraId="70C4E37E">
      <w:pPr>
        <w:ind w:right="480" w:rightChars="200" w:firstLine="480"/>
      </w:pPr>
    </w:p>
    <w:p w14:paraId="2253B189">
      <w:pPr>
        <w:ind w:right="480" w:rightChars="200" w:firstLine="480"/>
      </w:pPr>
    </w:p>
    <w:p w14:paraId="191065D4">
      <w:pPr>
        <w:ind w:right="480" w:rightChars="200" w:firstLine="480"/>
      </w:pPr>
    </w:p>
    <w:p w14:paraId="128AF81D">
      <w:pPr>
        <w:ind w:left="0" w:leftChars="0" w:right="480" w:rightChars="200" w:firstLine="0" w:firstLineChars="0"/>
      </w:pPr>
    </w:p>
    <w:sectPr>
      <w:headerReference r:id="rId13" w:type="default"/>
      <w:footerReference r:id="rId14" w:type="default"/>
      <w:footerReference r:id="rId15" w:type="even"/>
      <w:pgSz w:w="11906" w:h="16838"/>
      <w:pgMar w:top="1440" w:right="1466" w:bottom="1440" w:left="1080" w:header="851" w:footer="992" w:gutter="0"/>
      <w:pgNumType w:fmt="decimal"/>
      <w:cols w:space="720"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9299F">
    <w:pPr>
      <w:tabs>
        <w:tab w:val="center" w:pos="4153"/>
        <w:tab w:val="right" w:pos="8306"/>
      </w:tabs>
      <w:ind w:firstLine="48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6C70C">
    <w:pPr>
      <w:tabs>
        <w:tab w:val="center" w:pos="4153"/>
        <w:tab w:val="right" w:pos="8306"/>
      </w:tabs>
      <w:ind w:firstLin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68725">
    <w:pPr>
      <w:pStyle w:val="9"/>
      <w:ind w:firstLine="480"/>
      <w:jc w:val="center"/>
      <w:rPr>
        <w:rFonts w:eastAsia="宋体"/>
        <w:sz w:val="24"/>
        <w:szCs w:val="24"/>
      </w:rPr>
    </w:pPr>
  </w:p>
  <w:p w14:paraId="1F05618D">
    <w:pPr>
      <w:tabs>
        <w:tab w:val="center" w:pos="4153"/>
        <w:tab w:val="right" w:pos="8306"/>
      </w:tabs>
      <w:ind w:firstLine="48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53BFA">
    <w:pPr>
      <w:tabs>
        <w:tab w:val="center" w:pos="4153"/>
        <w:tab w:val="right" w:pos="8306"/>
      </w:tabs>
      <w:ind w:firstLine="480"/>
      <w:jc w:val="cente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3FF7B9">
                          <w:pPr>
                            <w:tabs>
                              <w:tab w:val="center" w:pos="4153"/>
                              <w:tab w:val="right" w:pos="8306"/>
                            </w:tabs>
                            <w:ind w:firstLine="480"/>
                            <w:jc w:val="center"/>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23</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A3FF7B9">
                    <w:pPr>
                      <w:tabs>
                        <w:tab w:val="center" w:pos="4153"/>
                        <w:tab w:val="right" w:pos="8306"/>
                      </w:tabs>
                      <w:ind w:firstLine="480"/>
                      <w:jc w:val="center"/>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23</w:t>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94E8F">
    <w:pPr>
      <w:pStyle w:val="9"/>
      <w:ind w:firstLine="480"/>
      <w:jc w:val="center"/>
      <w:rPr>
        <w:rFonts w:eastAsia="宋体"/>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628223">
                          <w:pPr>
                            <w:pStyle w:val="9"/>
                            <w:ind w:firstLine="480"/>
                            <w:jc w:val="center"/>
                          </w:pPr>
                          <w:r>
                            <w:rPr>
                              <w:rFonts w:hint="eastAsia" w:eastAsia="宋体"/>
                              <w:sz w:val="24"/>
                              <w:szCs w:val="24"/>
                            </w:rPr>
                            <w:t>第</w:t>
                          </w: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w:t>
                          </w:r>
                          <w:r>
                            <w:rPr>
                              <w:sz w:val="24"/>
                              <w:szCs w:val="24"/>
                            </w:rPr>
                            <w:fldChar w:fldCharType="end"/>
                          </w:r>
                          <w:r>
                            <w:rPr>
                              <w:rFonts w:hint="eastAsia" w:eastAsia="宋体"/>
                              <w:sz w:val="24"/>
                              <w:szCs w:val="24"/>
                            </w:rPr>
                            <w:t>页  共2</w:t>
                          </w:r>
                          <w:r>
                            <w:rPr>
                              <w:rFonts w:hint="eastAsia" w:eastAsia="宋体"/>
                              <w:sz w:val="24"/>
                              <w:szCs w:val="24"/>
                              <w:lang w:val="en-US" w:eastAsia="zh-CN"/>
                            </w:rPr>
                            <w:t>3</w:t>
                          </w:r>
                          <w:r>
                            <w:rPr>
                              <w:rFonts w:hint="eastAsia" w:eastAsia="宋体"/>
                              <w:sz w:val="24"/>
                              <w:szCs w:val="24"/>
                            </w:rP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B628223">
                    <w:pPr>
                      <w:pStyle w:val="9"/>
                      <w:ind w:firstLine="480"/>
                      <w:jc w:val="center"/>
                    </w:pPr>
                    <w:r>
                      <w:rPr>
                        <w:rFonts w:hint="eastAsia" w:eastAsia="宋体"/>
                        <w:sz w:val="24"/>
                        <w:szCs w:val="24"/>
                      </w:rPr>
                      <w:t>第</w:t>
                    </w: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w:t>
                    </w:r>
                    <w:r>
                      <w:rPr>
                        <w:sz w:val="24"/>
                        <w:szCs w:val="24"/>
                      </w:rPr>
                      <w:fldChar w:fldCharType="end"/>
                    </w:r>
                    <w:r>
                      <w:rPr>
                        <w:rFonts w:hint="eastAsia" w:eastAsia="宋体"/>
                        <w:sz w:val="24"/>
                        <w:szCs w:val="24"/>
                      </w:rPr>
                      <w:t>页  共2</w:t>
                    </w:r>
                    <w:r>
                      <w:rPr>
                        <w:rFonts w:hint="eastAsia" w:eastAsia="宋体"/>
                        <w:sz w:val="24"/>
                        <w:szCs w:val="24"/>
                        <w:lang w:val="en-US" w:eastAsia="zh-CN"/>
                      </w:rPr>
                      <w:t>3</w:t>
                    </w:r>
                    <w:r>
                      <w:rPr>
                        <w:rFonts w:hint="eastAsia" w:eastAsia="宋体"/>
                        <w:sz w:val="24"/>
                        <w:szCs w:val="24"/>
                      </w:rPr>
                      <w:t>页</w:t>
                    </w:r>
                  </w:p>
                </w:txbxContent>
              </v:textbox>
            </v:shape>
          </w:pict>
        </mc:Fallback>
      </mc:AlternateContent>
    </w:r>
  </w:p>
  <w:p w14:paraId="10BBFBDE">
    <w:pPr>
      <w:tabs>
        <w:tab w:val="center" w:pos="4153"/>
        <w:tab w:val="right" w:pos="8306"/>
      </w:tabs>
      <w:ind w:firstLine="48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6AF75">
    <w:pPr>
      <w:pStyle w:val="9"/>
      <w:ind w:left="0" w:leftChars="0" w:firstLine="0" w:firstLineChars="0"/>
    </w:pPr>
    <w:r>
      <w:rPr>
        <w:sz w:val="18"/>
      </w:rPr>
      <mc:AlternateContent>
        <mc:Choice Requires="wps">
          <w:drawing>
            <wp:anchor distT="0" distB="0" distL="114300" distR="114300" simplePos="0" relativeHeight="251659264" behindDoc="0" locked="0" layoutInCell="1" allowOverlap="1">
              <wp:simplePos x="0" y="0"/>
              <wp:positionH relativeFrom="margin">
                <wp:posOffset>2166620</wp:posOffset>
              </wp:positionH>
              <wp:positionV relativeFrom="paragraph">
                <wp:posOffset>-106045</wp:posOffset>
              </wp:positionV>
              <wp:extent cx="1610360" cy="3175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610360" cy="317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77DADF">
                          <w:pPr>
                            <w:pStyle w:val="9"/>
                            <w:ind w:firstLine="360"/>
                            <w:rPr>
                              <w:rStyle w:val="18"/>
                              <w:sz w:val="24"/>
                              <w:szCs w:val="24"/>
                            </w:rPr>
                          </w:pPr>
                          <w:r>
                            <w:rPr>
                              <w:rStyle w:val="18"/>
                              <w:sz w:val="24"/>
                              <w:szCs w:val="24"/>
                            </w:rPr>
                            <w:t xml:space="preserve">第 </w:t>
                          </w:r>
                          <w:r>
                            <w:rPr>
                              <w:rStyle w:val="18"/>
                              <w:sz w:val="24"/>
                              <w:szCs w:val="24"/>
                            </w:rPr>
                            <w:fldChar w:fldCharType="begin"/>
                          </w:r>
                          <w:r>
                            <w:rPr>
                              <w:rStyle w:val="18"/>
                              <w:sz w:val="24"/>
                              <w:szCs w:val="24"/>
                            </w:rPr>
                            <w:instrText xml:space="preserve"> PAGE  \* MERGEFORMAT </w:instrText>
                          </w:r>
                          <w:r>
                            <w:rPr>
                              <w:rStyle w:val="18"/>
                              <w:sz w:val="24"/>
                              <w:szCs w:val="24"/>
                            </w:rPr>
                            <w:fldChar w:fldCharType="separate"/>
                          </w:r>
                          <w:r>
                            <w:rPr>
                              <w:rStyle w:val="18"/>
                              <w:sz w:val="24"/>
                              <w:szCs w:val="24"/>
                            </w:rPr>
                            <w:t>23</w:t>
                          </w:r>
                          <w:r>
                            <w:rPr>
                              <w:rStyle w:val="18"/>
                              <w:sz w:val="24"/>
                              <w:szCs w:val="24"/>
                            </w:rPr>
                            <w:fldChar w:fldCharType="end"/>
                          </w:r>
                          <w:r>
                            <w:rPr>
                              <w:rStyle w:val="18"/>
                              <w:sz w:val="24"/>
                              <w:szCs w:val="24"/>
                            </w:rPr>
                            <w:t xml:space="preserve"> 页 共 </w:t>
                          </w:r>
                          <w:r>
                            <w:rPr>
                              <w:rStyle w:val="18"/>
                              <w:rFonts w:hint="eastAsia"/>
                              <w:sz w:val="24"/>
                              <w:szCs w:val="24"/>
                              <w:lang w:val="en-US" w:eastAsia="zh-CN"/>
                            </w:rPr>
                            <w:t>23页</w:t>
                          </w:r>
                          <w:r>
                            <w:rPr>
                              <w:rStyle w:val="18"/>
                              <w:sz w:val="24"/>
                              <w:szCs w:val="24"/>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70.6pt;margin-top:-8.35pt;height:25pt;width:126.8pt;mso-position-horizontal-relative:margin;z-index:251659264;mso-width-relative:page;mso-height-relative:page;" filled="f" stroked="f" coordsize="21600,21600" o:gfxdata="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Bg/aYzZAAAACgEAAA8AAAAAAAAAAQAgAAAAIgAAAGRycy9kb3du&#10;cmV2LnhtbFBLAQIUABQAAAAIAIdO4kDaMWYDNwIAAGIEAAAOAAAAAAAAAAEAIAAAACgBAABkcnMv&#10;ZTJvRG9jLnhtbFBLBQYAAAAABgAGAFkBAADRBQAAAAA=&#10;">
              <v:fill on="f" focussize="0,0"/>
              <v:stroke on="f" weight="0.5pt"/>
              <v:imagedata o:title=""/>
              <o:lock v:ext="edit" aspectratio="f"/>
              <v:textbox inset="0mm,0mm,0mm,0mm">
                <w:txbxContent>
                  <w:p w14:paraId="2777DADF">
                    <w:pPr>
                      <w:pStyle w:val="9"/>
                      <w:ind w:firstLine="360"/>
                      <w:rPr>
                        <w:rStyle w:val="18"/>
                        <w:sz w:val="24"/>
                        <w:szCs w:val="24"/>
                      </w:rPr>
                    </w:pPr>
                    <w:r>
                      <w:rPr>
                        <w:rStyle w:val="18"/>
                        <w:sz w:val="24"/>
                        <w:szCs w:val="24"/>
                      </w:rPr>
                      <w:t xml:space="preserve">第 </w:t>
                    </w:r>
                    <w:r>
                      <w:rPr>
                        <w:rStyle w:val="18"/>
                        <w:sz w:val="24"/>
                        <w:szCs w:val="24"/>
                      </w:rPr>
                      <w:fldChar w:fldCharType="begin"/>
                    </w:r>
                    <w:r>
                      <w:rPr>
                        <w:rStyle w:val="18"/>
                        <w:sz w:val="24"/>
                        <w:szCs w:val="24"/>
                      </w:rPr>
                      <w:instrText xml:space="preserve"> PAGE  \* MERGEFORMAT </w:instrText>
                    </w:r>
                    <w:r>
                      <w:rPr>
                        <w:rStyle w:val="18"/>
                        <w:sz w:val="24"/>
                        <w:szCs w:val="24"/>
                      </w:rPr>
                      <w:fldChar w:fldCharType="separate"/>
                    </w:r>
                    <w:r>
                      <w:rPr>
                        <w:rStyle w:val="18"/>
                        <w:sz w:val="24"/>
                        <w:szCs w:val="24"/>
                      </w:rPr>
                      <w:t>23</w:t>
                    </w:r>
                    <w:r>
                      <w:rPr>
                        <w:rStyle w:val="18"/>
                        <w:sz w:val="24"/>
                        <w:szCs w:val="24"/>
                      </w:rPr>
                      <w:fldChar w:fldCharType="end"/>
                    </w:r>
                    <w:r>
                      <w:rPr>
                        <w:rStyle w:val="18"/>
                        <w:sz w:val="24"/>
                        <w:szCs w:val="24"/>
                      </w:rPr>
                      <w:t xml:space="preserve"> 页 共 </w:t>
                    </w:r>
                    <w:r>
                      <w:rPr>
                        <w:rStyle w:val="18"/>
                        <w:rFonts w:hint="eastAsia"/>
                        <w:sz w:val="24"/>
                        <w:szCs w:val="24"/>
                        <w:lang w:val="en-US" w:eastAsia="zh-CN"/>
                      </w:rPr>
                      <w:t>23页</w:t>
                    </w:r>
                    <w:r>
                      <w:rPr>
                        <w:rStyle w:val="18"/>
                        <w:sz w:val="24"/>
                        <w:szCs w:val="24"/>
                      </w:rP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1D4B8">
    <w:pPr>
      <w:pStyle w:val="9"/>
      <w:framePr w:wrap="around" w:vAnchor="text" w:hAnchor="margin" w:xAlign="center" w:y="1"/>
      <w:ind w:firstLine="360"/>
      <w:rPr>
        <w:rStyle w:val="18"/>
      </w:rPr>
    </w:pPr>
    <w:r>
      <w:fldChar w:fldCharType="begin"/>
    </w:r>
    <w:r>
      <w:rPr>
        <w:rStyle w:val="18"/>
      </w:rPr>
      <w:instrText xml:space="preserve">PAGE  </w:instrText>
    </w:r>
    <w:r>
      <w:fldChar w:fldCharType="separate"/>
    </w:r>
    <w:r>
      <w:rPr>
        <w:rStyle w:val="18"/>
      </w:rPr>
      <w:t>2</w:t>
    </w:r>
    <w:r>
      <w:fldChar w:fldCharType="end"/>
    </w:r>
  </w:p>
  <w:p w14:paraId="69E18FF8">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AF329">
    <w:pPr>
      <w:pStyle w:val="10"/>
      <w:ind w:left="0" w:leftChars="0" w:firstLine="0" w:firstLineChars="0"/>
      <w:jc w:val="left"/>
      <w:rPr>
        <w:color w:val="000080"/>
        <w:szCs w:val="24"/>
      </w:rPr>
    </w:pPr>
    <w:r>
      <w:rPr>
        <w:rFonts w:hint="eastAsia"/>
        <w:color w:val="000080"/>
        <w:sz w:val="22"/>
        <w:szCs w:val="22"/>
        <w:lang w:eastAsia="zh-CN"/>
      </w:rPr>
      <w:t>江苏他石建筑装饰工程有限公司</w:t>
    </w:r>
    <w:r>
      <w:rPr>
        <w:rFonts w:hint="eastAsia"/>
        <w:color w:val="000080"/>
        <w:sz w:val="22"/>
        <w:szCs w:val="22"/>
      </w:rPr>
      <w:t xml:space="preserve">                                     </w:t>
    </w:r>
    <w:r>
      <w:rPr>
        <w:rFonts w:hint="eastAsia"/>
        <w:sz w:val="22"/>
        <w:szCs w:val="22"/>
      </w:rPr>
      <w:t>建设工程施工</w:t>
    </w:r>
    <w:r>
      <w:rPr>
        <w:rFonts w:hint="eastAsia" w:eastAsia="宋体"/>
        <w:sz w:val="22"/>
        <w:szCs w:val="22"/>
      </w:rPr>
      <w:t>专业分包合同</w:t>
    </w:r>
    <w:r>
      <w:rPr>
        <w:rFonts w:hint="eastAsia"/>
        <w:color w:val="000080"/>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47047">
    <w:pPr>
      <w:tabs>
        <w:tab w:val="center" w:pos="4153"/>
        <w:tab w:val="right" w:pos="8306"/>
      </w:tabs>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0363A">
    <w:pPr>
      <w:pStyle w:val="10"/>
      <w:pBdr>
        <w:bottom w:val="single" w:color="auto" w:sz="4" w:space="1"/>
      </w:pBdr>
      <w:tabs>
        <w:tab w:val="left" w:pos="5653"/>
        <w:tab w:val="right" w:pos="8730"/>
      </w:tabs>
      <w:ind w:right="440" w:firstLine="6050" w:firstLineChars="2750"/>
      <w:jc w:val="both"/>
      <w:rPr>
        <w:sz w:val="22"/>
        <w:szCs w:val="22"/>
      </w:rPr>
    </w:pPr>
    <w:r>
      <w:rPr>
        <w:rFonts w:hint="eastAsia" w:eastAsia="宋体"/>
        <w:sz w:val="22"/>
        <w:szCs w:val="22"/>
      </w:rPr>
      <w:t>建设工程施工专业</w:t>
    </w:r>
    <w:r>
      <w:rPr>
        <w:rFonts w:eastAsia="宋体"/>
        <w:sz w:val="22"/>
        <w:szCs w:val="22"/>
      </w:rPr>
      <w:t>分包合同</w:t>
    </w:r>
  </w:p>
  <w:p w14:paraId="4DD9F186">
    <w:pPr>
      <w:tabs>
        <w:tab w:val="center" w:pos="4153"/>
        <w:tab w:val="right" w:pos="8306"/>
      </w:tabs>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D8D77">
    <w:pPr>
      <w:pStyle w:val="10"/>
      <w:ind w:firstLine="360"/>
      <w:jc w:val="both"/>
      <w:rPr>
        <w:rFonts w:eastAsia="宋体"/>
      </w:rPr>
    </w:pPr>
    <w:r>
      <w:rPr>
        <w:rFonts w:hint="eastAsia" w:eastAsia="宋体"/>
      </w:rPr>
      <w:t>江苏</w:t>
    </w:r>
    <w:r>
      <w:rPr>
        <w:rFonts w:hint="eastAsia" w:eastAsia="宋体"/>
        <w:lang w:eastAsia="zh-CN"/>
      </w:rPr>
      <w:t>他石建筑装饰工程有限公司</w:t>
    </w:r>
    <w:r>
      <w:rPr>
        <w:rFonts w:hint="eastAsia" w:eastAsia="宋体"/>
      </w:rPr>
      <w:t xml:space="preserve">                                  建设工程施工专业分包合同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422473"/>
    <w:multiLevelType w:val="multilevel"/>
    <w:tmpl w:val="0B422473"/>
    <w:lvl w:ilvl="0" w:tentative="0">
      <w:start w:val="1"/>
      <w:numFmt w:val="decimal"/>
      <w:pStyle w:val="38"/>
      <w:lvlText w:val="%1、"/>
      <w:lvlJc w:val="left"/>
      <w:pPr>
        <w:ind w:left="0" w:firstLine="0"/>
      </w:pPr>
      <w:rPr>
        <w:rFonts w:hint="eastAsia" w:eastAsia="黑体"/>
        <w:b/>
        <w:i w:val="0"/>
        <w:color w:val="C00000"/>
        <w:sz w:val="24"/>
      </w:rPr>
    </w:lvl>
    <w:lvl w:ilvl="1" w:tentative="0">
      <w:start w:val="1"/>
      <w:numFmt w:val="decimal"/>
      <w:pStyle w:val="44"/>
      <w:lvlText w:val="%1.%2"/>
      <w:lvlJc w:val="left"/>
      <w:pPr>
        <w:ind w:left="0" w:firstLine="0"/>
      </w:pPr>
      <w:rPr>
        <w:rFonts w:hint="default" w:eastAsia="宋体"/>
        <w:sz w:val="24"/>
      </w:rPr>
    </w:lvl>
    <w:lvl w:ilvl="2" w:tentative="0">
      <w:start w:val="1"/>
      <w:numFmt w:val="decimal"/>
      <w:pStyle w:val="37"/>
      <w:lvlText w:val="%1.%2.%3"/>
      <w:lvlJc w:val="left"/>
      <w:pPr>
        <w:ind w:left="0" w:firstLine="0"/>
      </w:pPr>
      <w:rPr>
        <w:rFonts w:hint="default" w:eastAsia="宋体"/>
        <w:sz w:val="24"/>
      </w:rPr>
    </w:lvl>
    <w:lvl w:ilvl="3" w:tentative="0">
      <w:start w:val="1"/>
      <w:numFmt w:val="decimal"/>
      <w:pStyle w:val="43"/>
      <w:lvlText w:val="%1.%2.%3.%4"/>
      <w:lvlJc w:val="left"/>
      <w:pPr>
        <w:ind w:left="0" w:firstLine="0"/>
      </w:pPr>
      <w:rPr>
        <w:rFonts w:hint="default" w:eastAsia="宋体"/>
        <w:sz w:val="24"/>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iYWE5NDFmOGFlZmZiZmYxMzY3MDdhYzk4YTYzNjYifQ=="/>
  </w:docVars>
  <w:rsids>
    <w:rsidRoot w:val="00100130"/>
    <w:rsid w:val="00100130"/>
    <w:rsid w:val="001912EA"/>
    <w:rsid w:val="003B1622"/>
    <w:rsid w:val="003C7F14"/>
    <w:rsid w:val="0043675D"/>
    <w:rsid w:val="006002B4"/>
    <w:rsid w:val="007063B6"/>
    <w:rsid w:val="00A52B98"/>
    <w:rsid w:val="00C41EF0"/>
    <w:rsid w:val="00F045D8"/>
    <w:rsid w:val="00FF2491"/>
    <w:rsid w:val="035E218C"/>
    <w:rsid w:val="06FC6923"/>
    <w:rsid w:val="070915C4"/>
    <w:rsid w:val="07D025A8"/>
    <w:rsid w:val="08056D61"/>
    <w:rsid w:val="08353A51"/>
    <w:rsid w:val="09155161"/>
    <w:rsid w:val="0A223AFB"/>
    <w:rsid w:val="0AA55524"/>
    <w:rsid w:val="0B740790"/>
    <w:rsid w:val="0D074274"/>
    <w:rsid w:val="0D766D04"/>
    <w:rsid w:val="0DD56E9C"/>
    <w:rsid w:val="119836EC"/>
    <w:rsid w:val="19FB70C4"/>
    <w:rsid w:val="1A1A55E6"/>
    <w:rsid w:val="1B291859"/>
    <w:rsid w:val="1BCF0D96"/>
    <w:rsid w:val="1C2A3E77"/>
    <w:rsid w:val="271C6680"/>
    <w:rsid w:val="27EC3C00"/>
    <w:rsid w:val="299C5322"/>
    <w:rsid w:val="29F0271A"/>
    <w:rsid w:val="2B66760F"/>
    <w:rsid w:val="2B745D9F"/>
    <w:rsid w:val="2C7C728C"/>
    <w:rsid w:val="2D391DD0"/>
    <w:rsid w:val="2DC62B2B"/>
    <w:rsid w:val="2F230B4D"/>
    <w:rsid w:val="3048473A"/>
    <w:rsid w:val="30CF7CC3"/>
    <w:rsid w:val="317D2C41"/>
    <w:rsid w:val="358362DE"/>
    <w:rsid w:val="36AC13AA"/>
    <w:rsid w:val="38A50A20"/>
    <w:rsid w:val="3B2556CE"/>
    <w:rsid w:val="3D1362F8"/>
    <w:rsid w:val="3D6572E1"/>
    <w:rsid w:val="3DF15DAF"/>
    <w:rsid w:val="3ED96F6F"/>
    <w:rsid w:val="4084202A"/>
    <w:rsid w:val="41107322"/>
    <w:rsid w:val="43160791"/>
    <w:rsid w:val="44F15D77"/>
    <w:rsid w:val="45B00D69"/>
    <w:rsid w:val="48202A71"/>
    <w:rsid w:val="487852ED"/>
    <w:rsid w:val="48BC7AD8"/>
    <w:rsid w:val="49C820BA"/>
    <w:rsid w:val="49EC224C"/>
    <w:rsid w:val="4E546706"/>
    <w:rsid w:val="4E796078"/>
    <w:rsid w:val="4FBF7F9B"/>
    <w:rsid w:val="4FF4515B"/>
    <w:rsid w:val="513731B6"/>
    <w:rsid w:val="51F45B34"/>
    <w:rsid w:val="51FD348E"/>
    <w:rsid w:val="52FB5D48"/>
    <w:rsid w:val="536E3CD2"/>
    <w:rsid w:val="58107FB8"/>
    <w:rsid w:val="5B072B94"/>
    <w:rsid w:val="5BB014C3"/>
    <w:rsid w:val="5C5123E2"/>
    <w:rsid w:val="5D09643A"/>
    <w:rsid w:val="5D3E746F"/>
    <w:rsid w:val="5E840B3F"/>
    <w:rsid w:val="5E913434"/>
    <w:rsid w:val="5F7F1BC3"/>
    <w:rsid w:val="6069672C"/>
    <w:rsid w:val="60EB749F"/>
    <w:rsid w:val="64A15564"/>
    <w:rsid w:val="671F55B7"/>
    <w:rsid w:val="68F90596"/>
    <w:rsid w:val="6A425588"/>
    <w:rsid w:val="6AB14A89"/>
    <w:rsid w:val="6B260ABB"/>
    <w:rsid w:val="6CA77559"/>
    <w:rsid w:val="6DC36B75"/>
    <w:rsid w:val="6DD24714"/>
    <w:rsid w:val="6F437969"/>
    <w:rsid w:val="70373D81"/>
    <w:rsid w:val="7107208B"/>
    <w:rsid w:val="718744A8"/>
    <w:rsid w:val="722021E3"/>
    <w:rsid w:val="75E02B5E"/>
    <w:rsid w:val="76A52BBD"/>
    <w:rsid w:val="76E3233D"/>
    <w:rsid w:val="77400C32"/>
    <w:rsid w:val="78C244D1"/>
    <w:rsid w:val="7DB84A8C"/>
    <w:rsid w:val="7FD23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2"/>
    <w:qFormat/>
    <w:uiPriority w:val="0"/>
    <w:pPr>
      <w:keepNext/>
      <w:keepLines/>
      <w:spacing w:line="576" w:lineRule="auto"/>
      <w:outlineLvl w:val="0"/>
    </w:pPr>
    <w:rPr>
      <w:rFonts w:eastAsia="黑体"/>
      <w:b/>
      <w:bCs/>
      <w:kern w:val="44"/>
      <w:sz w:val="28"/>
      <w:szCs w:val="44"/>
    </w:rPr>
  </w:style>
  <w:style w:type="paragraph" w:styleId="3">
    <w:name w:val="heading 2"/>
    <w:basedOn w:val="1"/>
    <w:next w:val="1"/>
    <w:link w:val="23"/>
    <w:qFormat/>
    <w:uiPriority w:val="0"/>
    <w:pPr>
      <w:outlineLvl w:val="1"/>
    </w:pPr>
    <w:rPr>
      <w:rFonts w:ascii="宋体" w:hAnsi="宋体"/>
      <w:b/>
    </w:rPr>
  </w:style>
  <w:style w:type="paragraph" w:styleId="4">
    <w:name w:val="heading 3"/>
    <w:basedOn w:val="1"/>
    <w:next w:val="1"/>
    <w:link w:val="24"/>
    <w:qFormat/>
    <w:uiPriority w:val="0"/>
    <w:pPr>
      <w:keepNext/>
      <w:keepLines/>
      <w:spacing w:before="260" w:after="260" w:line="413" w:lineRule="auto"/>
      <w:outlineLvl w:val="2"/>
    </w:pPr>
    <w:rPr>
      <w:rFonts w:ascii="Calibri" w:hAnsi="Calibri"/>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0"/>
    <w:qFormat/>
    <w:uiPriority w:val="0"/>
    <w:pPr>
      <w:jc w:val="left"/>
    </w:pPr>
    <w:rPr>
      <w:rFonts w:asciiTheme="minorHAnsi" w:hAnsiTheme="minorHAnsi" w:eastAsiaTheme="minorEastAsia" w:cstheme="minorBidi"/>
      <w:sz w:val="21"/>
      <w:szCs w:val="22"/>
    </w:rPr>
  </w:style>
  <w:style w:type="paragraph" w:styleId="6">
    <w:name w:val="Plain Text"/>
    <w:basedOn w:val="1"/>
    <w:unhideWhenUsed/>
    <w:qFormat/>
    <w:uiPriority w:val="99"/>
    <w:rPr>
      <w:rFonts w:ascii="宋体" w:hAnsi="Courier New"/>
      <w:szCs w:val="21"/>
    </w:rPr>
  </w:style>
  <w:style w:type="paragraph" w:styleId="7">
    <w:name w:val="Date"/>
    <w:basedOn w:val="1"/>
    <w:next w:val="1"/>
    <w:link w:val="27"/>
    <w:qFormat/>
    <w:uiPriority w:val="0"/>
    <w:pPr>
      <w:ind w:left="100" w:leftChars="2500"/>
    </w:pPr>
    <w:rPr>
      <w:rFonts w:asciiTheme="minorHAnsi" w:hAnsiTheme="minorHAnsi" w:eastAsiaTheme="minorEastAsia" w:cstheme="minorBidi"/>
      <w:sz w:val="21"/>
      <w:szCs w:val="22"/>
    </w:rPr>
  </w:style>
  <w:style w:type="paragraph" w:styleId="8">
    <w:name w:val="Balloon Text"/>
    <w:basedOn w:val="1"/>
    <w:link w:val="25"/>
    <w:qFormat/>
    <w:uiPriority w:val="0"/>
    <w:rPr>
      <w:rFonts w:asciiTheme="minorHAnsi" w:hAnsiTheme="minorHAnsi" w:eastAsiaTheme="minorEastAsia" w:cstheme="minorBidi"/>
      <w:sz w:val="18"/>
      <w:szCs w:val="18"/>
    </w:rPr>
  </w:style>
  <w:style w:type="paragraph" w:styleId="9">
    <w:name w:val="footer"/>
    <w:basedOn w:val="1"/>
    <w:link w:val="33"/>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header"/>
    <w:basedOn w:val="1"/>
    <w:link w:val="32"/>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4">
    <w:name w:val="annotation subject"/>
    <w:basedOn w:val="5"/>
    <w:next w:val="5"/>
    <w:link w:val="26"/>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FollowedHyperlink"/>
    <w:basedOn w:val="17"/>
    <w:semiHidden/>
    <w:unhideWhenUsed/>
    <w:qFormat/>
    <w:uiPriority w:val="99"/>
    <w:rPr>
      <w:color w:val="800080" w:themeColor="followedHyperlink"/>
      <w:u w:val="single"/>
      <w14:textFill>
        <w14:solidFill>
          <w14:schemeClr w14:val="folHlink"/>
        </w14:solidFill>
      </w14:textFill>
    </w:rPr>
  </w:style>
  <w:style w:type="character" w:styleId="20">
    <w:name w:val="Hyperlink"/>
    <w:qFormat/>
    <w:uiPriority w:val="0"/>
    <w:rPr>
      <w:color w:val="0000FF"/>
      <w:u w:val="single"/>
    </w:rPr>
  </w:style>
  <w:style w:type="character" w:styleId="21">
    <w:name w:val="annotation reference"/>
    <w:qFormat/>
    <w:uiPriority w:val="0"/>
    <w:rPr>
      <w:sz w:val="21"/>
      <w:szCs w:val="21"/>
    </w:rPr>
  </w:style>
  <w:style w:type="character" w:customStyle="1" w:styleId="22">
    <w:name w:val="标题 1 字符"/>
    <w:basedOn w:val="17"/>
    <w:link w:val="2"/>
    <w:qFormat/>
    <w:uiPriority w:val="0"/>
    <w:rPr>
      <w:rFonts w:ascii="Times New Roman" w:hAnsi="Times New Roman" w:eastAsia="黑体" w:cs="Times New Roman"/>
      <w:b/>
      <w:bCs/>
      <w:kern w:val="44"/>
      <w:sz w:val="28"/>
      <w:szCs w:val="44"/>
    </w:rPr>
  </w:style>
  <w:style w:type="character" w:customStyle="1" w:styleId="23">
    <w:name w:val="标题 2 字符"/>
    <w:basedOn w:val="17"/>
    <w:link w:val="3"/>
    <w:qFormat/>
    <w:uiPriority w:val="0"/>
    <w:rPr>
      <w:rFonts w:ascii="宋体" w:hAnsi="宋体" w:eastAsia="宋体" w:cs="Times New Roman"/>
      <w:b/>
      <w:sz w:val="24"/>
      <w:szCs w:val="24"/>
    </w:rPr>
  </w:style>
  <w:style w:type="character" w:customStyle="1" w:styleId="24">
    <w:name w:val="标题 3 字符"/>
    <w:basedOn w:val="17"/>
    <w:link w:val="4"/>
    <w:qFormat/>
    <w:uiPriority w:val="0"/>
    <w:rPr>
      <w:rFonts w:ascii="Calibri" w:hAnsi="Calibri" w:eastAsia="宋体" w:cs="Times New Roman"/>
      <w:b/>
      <w:bCs/>
      <w:sz w:val="32"/>
      <w:szCs w:val="32"/>
    </w:rPr>
  </w:style>
  <w:style w:type="character" w:customStyle="1" w:styleId="25">
    <w:name w:val="批注框文本 字符"/>
    <w:link w:val="8"/>
    <w:qFormat/>
    <w:uiPriority w:val="0"/>
    <w:rPr>
      <w:sz w:val="18"/>
      <w:szCs w:val="18"/>
    </w:rPr>
  </w:style>
  <w:style w:type="character" w:customStyle="1" w:styleId="26">
    <w:name w:val="批注主题 字符"/>
    <w:link w:val="14"/>
    <w:qFormat/>
    <w:uiPriority w:val="0"/>
    <w:rPr>
      <w:b/>
      <w:bCs/>
    </w:rPr>
  </w:style>
  <w:style w:type="character" w:customStyle="1" w:styleId="27">
    <w:name w:val="日期 字符"/>
    <w:link w:val="7"/>
    <w:qFormat/>
    <w:uiPriority w:val="0"/>
  </w:style>
  <w:style w:type="character" w:customStyle="1" w:styleId="28">
    <w:name w:val="无间隔 字符"/>
    <w:link w:val="29"/>
    <w:qFormat/>
    <w:uiPriority w:val="0"/>
    <w:rPr>
      <w:rFonts w:ascii="Calibri" w:hAnsi="Calibri" w:eastAsia="宋体"/>
      <w:sz w:val="22"/>
    </w:rPr>
  </w:style>
  <w:style w:type="paragraph" w:styleId="29">
    <w:name w:val="No Spacing"/>
    <w:link w:val="28"/>
    <w:qFormat/>
    <w:uiPriority w:val="0"/>
    <w:rPr>
      <w:rFonts w:ascii="Calibri" w:hAnsi="Calibri" w:eastAsia="宋体" w:cstheme="minorBidi"/>
      <w:kern w:val="2"/>
      <w:sz w:val="22"/>
      <w:szCs w:val="22"/>
      <w:lang w:val="en-US" w:eastAsia="zh-CN" w:bidi="ar-SA"/>
    </w:rPr>
  </w:style>
  <w:style w:type="character" w:customStyle="1" w:styleId="30">
    <w:name w:val="批注文字 字符"/>
    <w:link w:val="5"/>
    <w:qFormat/>
    <w:uiPriority w:val="0"/>
  </w:style>
  <w:style w:type="paragraph" w:customStyle="1" w:styleId="31">
    <w:name w:val="_Style 14"/>
    <w:unhideWhenUsed/>
    <w:qFormat/>
    <w:uiPriority w:val="0"/>
    <w:pPr>
      <w:widowControl w:val="0"/>
      <w:ind w:firstLine="200" w:firstLineChars="200"/>
      <w:jc w:val="both"/>
    </w:pPr>
    <w:rPr>
      <w:rFonts w:ascii="Times New Roman" w:hAnsi="Times New Roman" w:eastAsia="宋体" w:cs="Times New Roman"/>
      <w:kern w:val="2"/>
      <w:sz w:val="24"/>
      <w:szCs w:val="24"/>
      <w:lang w:val="en-US" w:eastAsia="zh-CN" w:bidi="ar-SA"/>
    </w:rPr>
  </w:style>
  <w:style w:type="character" w:customStyle="1" w:styleId="32">
    <w:name w:val="页眉 字符"/>
    <w:link w:val="10"/>
    <w:qFormat/>
    <w:uiPriority w:val="0"/>
    <w:rPr>
      <w:sz w:val="18"/>
      <w:szCs w:val="18"/>
    </w:rPr>
  </w:style>
  <w:style w:type="character" w:customStyle="1" w:styleId="33">
    <w:name w:val="页脚 字符"/>
    <w:link w:val="9"/>
    <w:qFormat/>
    <w:uiPriority w:val="99"/>
    <w:rPr>
      <w:sz w:val="18"/>
      <w:szCs w:val="18"/>
    </w:rPr>
  </w:style>
  <w:style w:type="character" w:customStyle="1" w:styleId="34">
    <w:name w:val="批注文字 Char1"/>
    <w:basedOn w:val="17"/>
    <w:semiHidden/>
    <w:qFormat/>
    <w:uiPriority w:val="99"/>
    <w:rPr>
      <w:rFonts w:ascii="Times New Roman" w:hAnsi="Times New Roman" w:eastAsia="宋体" w:cs="Times New Roman"/>
      <w:sz w:val="24"/>
      <w:szCs w:val="24"/>
    </w:rPr>
  </w:style>
  <w:style w:type="paragraph" w:customStyle="1" w:styleId="35">
    <w:name w:val="Revision"/>
    <w:semiHidden/>
    <w:qFormat/>
    <w:uiPriority w:val="0"/>
    <w:pPr>
      <w:spacing w:line="460" w:lineRule="exact"/>
      <w:jc w:val="both"/>
    </w:pPr>
    <w:rPr>
      <w:rFonts w:ascii="Calibri" w:hAnsi="Calibri" w:eastAsia="宋体" w:cs="Times New Roman"/>
      <w:kern w:val="2"/>
      <w:sz w:val="21"/>
      <w:szCs w:val="22"/>
      <w:lang w:val="en-US" w:eastAsia="zh-CN" w:bidi="ar-SA"/>
    </w:rPr>
  </w:style>
  <w:style w:type="character" w:customStyle="1" w:styleId="36">
    <w:name w:val="批注主题 Char1"/>
    <w:basedOn w:val="34"/>
    <w:semiHidden/>
    <w:qFormat/>
    <w:uiPriority w:val="99"/>
    <w:rPr>
      <w:rFonts w:ascii="Times New Roman" w:hAnsi="Times New Roman" w:eastAsia="宋体" w:cs="Times New Roman"/>
      <w:b/>
      <w:bCs/>
      <w:sz w:val="24"/>
      <w:szCs w:val="24"/>
    </w:rPr>
  </w:style>
  <w:style w:type="paragraph" w:customStyle="1" w:styleId="37">
    <w:name w:val="1.1.1"/>
    <w:basedOn w:val="1"/>
    <w:qFormat/>
    <w:uiPriority w:val="0"/>
    <w:pPr>
      <w:numPr>
        <w:ilvl w:val="2"/>
        <w:numId w:val="1"/>
      </w:numPr>
    </w:pPr>
    <w:rPr>
      <w:rFonts w:ascii="宋体" w:hAnsi="宋体"/>
    </w:rPr>
  </w:style>
  <w:style w:type="paragraph" w:customStyle="1" w:styleId="38">
    <w:name w:val="1."/>
    <w:basedOn w:val="1"/>
    <w:qFormat/>
    <w:uiPriority w:val="0"/>
    <w:pPr>
      <w:numPr>
        <w:ilvl w:val="0"/>
        <w:numId w:val="1"/>
      </w:numPr>
    </w:pPr>
    <w:rPr>
      <w:rFonts w:ascii="宋体" w:hAnsi="宋体" w:eastAsia="黑体"/>
      <w:b/>
      <w:color w:val="C00000"/>
    </w:rPr>
  </w:style>
  <w:style w:type="character" w:customStyle="1" w:styleId="39">
    <w:name w:val="页脚 Char1"/>
    <w:basedOn w:val="17"/>
    <w:semiHidden/>
    <w:qFormat/>
    <w:uiPriority w:val="99"/>
    <w:rPr>
      <w:rFonts w:ascii="Times New Roman" w:hAnsi="Times New Roman" w:eastAsia="宋体" w:cs="Times New Roman"/>
      <w:sz w:val="18"/>
      <w:szCs w:val="18"/>
    </w:rPr>
  </w:style>
  <w:style w:type="character" w:customStyle="1" w:styleId="40">
    <w:name w:val="日期 Char1"/>
    <w:basedOn w:val="17"/>
    <w:semiHidden/>
    <w:qFormat/>
    <w:uiPriority w:val="99"/>
    <w:rPr>
      <w:rFonts w:ascii="Times New Roman" w:hAnsi="Times New Roman" w:eastAsia="宋体" w:cs="Times New Roman"/>
      <w:sz w:val="24"/>
      <w:szCs w:val="24"/>
    </w:rPr>
  </w:style>
  <w:style w:type="character" w:customStyle="1" w:styleId="41">
    <w:name w:val="批注框文本 Char1"/>
    <w:basedOn w:val="17"/>
    <w:semiHidden/>
    <w:qFormat/>
    <w:uiPriority w:val="99"/>
    <w:rPr>
      <w:rFonts w:ascii="Times New Roman" w:hAnsi="Times New Roman" w:eastAsia="宋体" w:cs="Times New Roman"/>
      <w:sz w:val="18"/>
      <w:szCs w:val="18"/>
    </w:rPr>
  </w:style>
  <w:style w:type="character" w:customStyle="1" w:styleId="42">
    <w:name w:val="页眉 Char1"/>
    <w:basedOn w:val="17"/>
    <w:semiHidden/>
    <w:qFormat/>
    <w:uiPriority w:val="99"/>
    <w:rPr>
      <w:rFonts w:ascii="Times New Roman" w:hAnsi="Times New Roman" w:eastAsia="宋体" w:cs="Times New Roman"/>
      <w:sz w:val="18"/>
      <w:szCs w:val="18"/>
    </w:rPr>
  </w:style>
  <w:style w:type="paragraph" w:customStyle="1" w:styleId="43">
    <w:name w:val="1.1.1.1"/>
    <w:basedOn w:val="1"/>
    <w:qFormat/>
    <w:uiPriority w:val="0"/>
    <w:pPr>
      <w:numPr>
        <w:ilvl w:val="3"/>
        <w:numId w:val="1"/>
      </w:numPr>
    </w:pPr>
    <w:rPr>
      <w:rFonts w:ascii="宋体" w:hAnsi="宋体"/>
    </w:rPr>
  </w:style>
  <w:style w:type="paragraph" w:customStyle="1" w:styleId="44">
    <w:name w:val="1.1"/>
    <w:basedOn w:val="1"/>
    <w:qFormat/>
    <w:uiPriority w:val="0"/>
    <w:pPr>
      <w:numPr>
        <w:ilvl w:val="1"/>
        <w:numId w:val="1"/>
      </w:numPr>
    </w:pPr>
    <w:rPr>
      <w:rFonts w:ascii="宋体" w:hAnsi="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17266</Words>
  <Characters>18254</Characters>
  <Lines>156</Lines>
  <Paragraphs>43</Paragraphs>
  <TotalTime>25</TotalTime>
  <ScaleCrop>false</ScaleCrop>
  <LinksUpToDate>false</LinksUpToDate>
  <CharactersWithSpaces>20878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2021-05-14T01:28:00Z</dcterms:created>
  <dc:creator>lenovo</dc:creator>
  <cp:lastModifiedBy>徐旺</cp:lastModifiedBy>
  <cp:lastPrinted>2023-08-09T03:09:00Z</cp:lastPrinted>
  <dcterms:modified xsi:type="dcterms:W3CDTF">2025-08-04T07:50:20Z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4EBEBDB67FEE4BAD8C161150F613E8C2_13</vt:lpwstr>
  </property>
  <property fmtid="{D5CDD505-2E9C-101B-9397-08002B2CF9AE}" pid="4" name="KSOTemplateDocerSaveRecord">
    <vt:lpwstr>eyJoZGlkIjoiY2JkODI5Y2YxYjk2YmFkODA3M2YzY2E2ZmI2YWM0YTMiLCJ1c2VySWQiOiIxODk0NjMzNSJ9</vt:lpwstr>
  </property>
</Properties>
</file>